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1EDAE69" w14:textId="77777777" w:rsidR="003C1196" w:rsidRDefault="003C1196" w:rsidP="003C1196">
      <w:pPr>
        <w:tabs>
          <w:tab w:val="center" w:pos="4536"/>
          <w:tab w:val="right" w:pos="9072"/>
        </w:tabs>
        <w:spacing w:after="0" w:line="240" w:lineRule="auto"/>
        <w:jc w:val="right"/>
        <w:rPr>
          <w:rFonts w:ascii="Times New Roman" w:eastAsia="Calibri" w:hAnsi="Times New Roman"/>
          <w:b/>
          <w:i/>
          <w:sz w:val="24"/>
          <w:szCs w:val="24"/>
        </w:rPr>
      </w:pPr>
    </w:p>
    <w:p w14:paraId="08EF006D" w14:textId="2745201D" w:rsidR="003C1196" w:rsidRPr="00F5314F" w:rsidRDefault="003C1196" w:rsidP="003C1196">
      <w:pPr>
        <w:tabs>
          <w:tab w:val="center" w:pos="4536"/>
          <w:tab w:val="right" w:pos="9072"/>
        </w:tabs>
        <w:spacing w:after="0" w:line="240" w:lineRule="auto"/>
        <w:jc w:val="right"/>
        <w:rPr>
          <w:rFonts w:ascii="Times New Roman" w:eastAsia="Calibri" w:hAnsi="Times New Roman"/>
          <w:b/>
          <w:i/>
          <w:sz w:val="24"/>
          <w:szCs w:val="24"/>
        </w:rPr>
      </w:pPr>
      <w:r w:rsidRPr="00F5314F">
        <w:rPr>
          <w:rFonts w:ascii="Times New Roman" w:eastAsia="Calibri" w:hAnsi="Times New Roman"/>
          <w:b/>
          <w:i/>
          <w:sz w:val="24"/>
          <w:szCs w:val="24"/>
        </w:rPr>
        <w:t>Приложение 10</w:t>
      </w:r>
    </w:p>
    <w:p w14:paraId="53F01C8E" w14:textId="01A3602E" w:rsidR="003C1196" w:rsidRPr="00F5314F" w:rsidRDefault="003C1196" w:rsidP="003C1196">
      <w:pPr>
        <w:spacing w:after="0" w:line="240" w:lineRule="auto"/>
        <w:rPr>
          <w:rFonts w:ascii="Times New Roman" w:eastAsia="Times New Roman" w:hAnsi="Times New Roman"/>
          <w:b/>
          <w:snapToGrid w:val="0"/>
          <w:kern w:val="28"/>
          <w:sz w:val="24"/>
          <w:szCs w:val="24"/>
        </w:rPr>
      </w:pPr>
    </w:p>
    <w:p w14:paraId="73AD84D9" w14:textId="77777777" w:rsidR="00844514" w:rsidRPr="00F5314F" w:rsidRDefault="00844514" w:rsidP="003C1196">
      <w:pPr>
        <w:spacing w:after="0" w:line="240" w:lineRule="auto"/>
        <w:rPr>
          <w:rFonts w:ascii="Times New Roman" w:eastAsia="Times New Roman" w:hAnsi="Times New Roman"/>
          <w:b/>
          <w:snapToGrid w:val="0"/>
          <w:kern w:val="28"/>
          <w:sz w:val="24"/>
          <w:szCs w:val="24"/>
        </w:rPr>
      </w:pPr>
    </w:p>
    <w:p w14:paraId="3D844DF3" w14:textId="77777777" w:rsidR="003C1196" w:rsidRPr="00F5314F" w:rsidRDefault="003C1196" w:rsidP="003C1196">
      <w:pPr>
        <w:spacing w:after="0" w:line="240" w:lineRule="auto"/>
        <w:rPr>
          <w:rFonts w:ascii="Times New Roman" w:eastAsia="Times New Roman" w:hAnsi="Times New Roman"/>
          <w:b/>
          <w:snapToGrid w:val="0"/>
          <w:kern w:val="28"/>
          <w:sz w:val="24"/>
          <w:szCs w:val="24"/>
        </w:rPr>
      </w:pPr>
      <w:r w:rsidRPr="00F5314F">
        <w:rPr>
          <w:rFonts w:ascii="Times New Roman" w:eastAsia="Times New Roman" w:hAnsi="Times New Roman"/>
          <w:b/>
          <w:snapToGrid w:val="0"/>
          <w:kern w:val="28"/>
          <w:sz w:val="24"/>
          <w:szCs w:val="24"/>
          <w:lang w:val="en-US"/>
        </w:rPr>
        <w:t xml:space="preserve">I. </w:t>
      </w:r>
      <w:r w:rsidRPr="00F5314F">
        <w:rPr>
          <w:rFonts w:ascii="Times New Roman" w:eastAsia="Times New Roman" w:hAnsi="Times New Roman"/>
          <w:b/>
          <w:snapToGrid w:val="0"/>
          <w:kern w:val="28"/>
          <w:sz w:val="24"/>
          <w:szCs w:val="24"/>
        </w:rPr>
        <w:t>ИЗПОЛЗВАНИ СЪКРАЩЕНИЯ:</w:t>
      </w:r>
    </w:p>
    <w:p w14:paraId="17AF3F5E" w14:textId="77777777" w:rsidR="003C1196" w:rsidRPr="00F5314F" w:rsidRDefault="003C1196" w:rsidP="003C1196">
      <w:pPr>
        <w:spacing w:after="0" w:line="240" w:lineRule="auto"/>
        <w:rPr>
          <w:rFonts w:ascii="Times New Roman" w:eastAsia="Times New Roman" w:hAnsi="Times New Roman"/>
          <w:b/>
          <w:snapToGrid w:val="0"/>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25"/>
        <w:gridCol w:w="6619"/>
      </w:tblGrid>
      <w:tr w:rsidR="003C1196" w:rsidRPr="00F5314F" w14:paraId="5F044344" w14:textId="77777777" w:rsidTr="00844514">
        <w:tc>
          <w:tcPr>
            <w:tcW w:w="1458" w:type="pct"/>
            <w:shd w:val="clear" w:color="auto" w:fill="D9D9D9"/>
          </w:tcPr>
          <w:p w14:paraId="391EB5B1"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БНБ</w:t>
            </w:r>
          </w:p>
        </w:tc>
        <w:tc>
          <w:tcPr>
            <w:tcW w:w="3542" w:type="pct"/>
            <w:shd w:val="clear" w:color="auto" w:fill="F3F3F3"/>
          </w:tcPr>
          <w:p w14:paraId="6A2D1825"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Българска народна банка</w:t>
            </w:r>
          </w:p>
        </w:tc>
      </w:tr>
      <w:tr w:rsidR="003C1196" w:rsidRPr="00F5314F" w14:paraId="729CE4CE" w14:textId="77777777" w:rsidTr="00844514">
        <w:tc>
          <w:tcPr>
            <w:tcW w:w="1458" w:type="pct"/>
            <w:shd w:val="clear" w:color="auto" w:fill="D9D9D9"/>
          </w:tcPr>
          <w:p w14:paraId="41958343"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ГД</w:t>
            </w:r>
          </w:p>
        </w:tc>
        <w:tc>
          <w:tcPr>
            <w:tcW w:w="3542" w:type="pct"/>
            <w:shd w:val="clear" w:color="auto" w:fill="F3F3F3"/>
          </w:tcPr>
          <w:p w14:paraId="1FD968F9"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Главна дирекция</w:t>
            </w:r>
          </w:p>
        </w:tc>
      </w:tr>
      <w:tr w:rsidR="003C1196" w:rsidRPr="00F5314F" w14:paraId="238AB254" w14:textId="77777777" w:rsidTr="00844514">
        <w:tc>
          <w:tcPr>
            <w:tcW w:w="1458" w:type="pct"/>
            <w:shd w:val="clear" w:color="auto" w:fill="D9D9D9"/>
          </w:tcPr>
          <w:p w14:paraId="0802B690"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ДДС</w:t>
            </w:r>
          </w:p>
        </w:tc>
        <w:tc>
          <w:tcPr>
            <w:tcW w:w="3542" w:type="pct"/>
            <w:shd w:val="clear" w:color="auto" w:fill="F3F3F3"/>
          </w:tcPr>
          <w:p w14:paraId="6B227260"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Данък добавена стойност</w:t>
            </w:r>
          </w:p>
        </w:tc>
      </w:tr>
      <w:tr w:rsidR="003C1196" w:rsidRPr="00F5314F" w14:paraId="32B7D863" w14:textId="77777777" w:rsidTr="00844514">
        <w:tc>
          <w:tcPr>
            <w:tcW w:w="1458" w:type="pct"/>
            <w:shd w:val="clear" w:color="auto" w:fill="D9D9D9"/>
          </w:tcPr>
          <w:p w14:paraId="1AE81842"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ДМА</w:t>
            </w:r>
          </w:p>
        </w:tc>
        <w:tc>
          <w:tcPr>
            <w:tcW w:w="3542" w:type="pct"/>
            <w:shd w:val="clear" w:color="auto" w:fill="F3F3F3"/>
          </w:tcPr>
          <w:p w14:paraId="54F76A5A"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Дълготрайни материални активи</w:t>
            </w:r>
          </w:p>
        </w:tc>
      </w:tr>
      <w:tr w:rsidR="003C1196" w:rsidRPr="00F5314F" w14:paraId="5341DDDF" w14:textId="77777777" w:rsidTr="00844514">
        <w:tc>
          <w:tcPr>
            <w:tcW w:w="1458" w:type="pct"/>
            <w:shd w:val="clear" w:color="auto" w:fill="D9D9D9"/>
          </w:tcPr>
          <w:p w14:paraId="51F511B3"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ДНА</w:t>
            </w:r>
          </w:p>
        </w:tc>
        <w:tc>
          <w:tcPr>
            <w:tcW w:w="3542" w:type="pct"/>
            <w:shd w:val="clear" w:color="auto" w:fill="F3F3F3"/>
          </w:tcPr>
          <w:p w14:paraId="41B4E1A9"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Дълготрайни нематериални активи</w:t>
            </w:r>
          </w:p>
        </w:tc>
      </w:tr>
      <w:tr w:rsidR="003C1196" w:rsidRPr="00F5314F" w14:paraId="5E37DDCC" w14:textId="77777777" w:rsidTr="00844514">
        <w:tc>
          <w:tcPr>
            <w:tcW w:w="1458" w:type="pct"/>
            <w:shd w:val="clear" w:color="auto" w:fill="D9D9D9"/>
          </w:tcPr>
          <w:p w14:paraId="20E986CF"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ДНФ</w:t>
            </w:r>
          </w:p>
        </w:tc>
        <w:tc>
          <w:tcPr>
            <w:tcW w:w="3542" w:type="pct"/>
            <w:shd w:val="clear" w:color="auto" w:fill="F3F3F3"/>
          </w:tcPr>
          <w:p w14:paraId="39E58206" w14:textId="77777777" w:rsidR="003C1196" w:rsidRPr="00F5314F" w:rsidRDefault="003C1196" w:rsidP="00E2227D">
            <w:pPr>
              <w:spacing w:after="0"/>
              <w:ind w:left="289" w:right="289"/>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Дирекция „Национален фонд”, Министерство на </w:t>
            </w:r>
          </w:p>
          <w:p w14:paraId="34B9FD51" w14:textId="77777777" w:rsidR="003C1196" w:rsidRPr="00F5314F" w:rsidRDefault="003C1196" w:rsidP="00E2227D">
            <w:pPr>
              <w:spacing w:after="0"/>
              <w:ind w:left="289" w:right="289"/>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финансите </w:t>
            </w:r>
          </w:p>
        </w:tc>
      </w:tr>
      <w:tr w:rsidR="003C1196" w:rsidRPr="00F5314F" w14:paraId="5E867404" w14:textId="77777777" w:rsidTr="00844514">
        <w:tc>
          <w:tcPr>
            <w:tcW w:w="1458" w:type="pct"/>
            <w:shd w:val="clear" w:color="auto" w:fill="D9D9D9"/>
          </w:tcPr>
          <w:p w14:paraId="2044BEFE"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ДОПК</w:t>
            </w:r>
          </w:p>
        </w:tc>
        <w:tc>
          <w:tcPr>
            <w:tcW w:w="3542" w:type="pct"/>
            <w:shd w:val="clear" w:color="auto" w:fill="F3F3F3"/>
          </w:tcPr>
          <w:p w14:paraId="085FCEA0" w14:textId="77777777" w:rsidR="003C1196" w:rsidRPr="00F5314F" w:rsidRDefault="003C1196" w:rsidP="00E2227D">
            <w:pPr>
              <w:spacing w:after="0"/>
              <w:ind w:left="289" w:right="289"/>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Данъчно-осигурител</w:t>
            </w:r>
            <w:r w:rsidRPr="00F5314F">
              <w:rPr>
                <w:rFonts w:ascii="Times New Roman" w:eastAsia="Times New Roman" w:hAnsi="Times New Roman"/>
                <w:b/>
                <w:snapToGrid w:val="0"/>
                <w:sz w:val="24"/>
                <w:szCs w:val="24"/>
                <w:lang w:val="en-US"/>
              </w:rPr>
              <w:t>e</w:t>
            </w:r>
            <w:r w:rsidRPr="00F5314F">
              <w:rPr>
                <w:rFonts w:ascii="Times New Roman" w:eastAsia="Times New Roman" w:hAnsi="Times New Roman"/>
                <w:b/>
                <w:snapToGrid w:val="0"/>
                <w:sz w:val="24"/>
                <w:szCs w:val="24"/>
              </w:rPr>
              <w:t>н процесуален кодекс</w:t>
            </w:r>
          </w:p>
        </w:tc>
      </w:tr>
      <w:tr w:rsidR="003C1196" w:rsidRPr="00F5314F" w14:paraId="478AF36F" w14:textId="77777777" w:rsidTr="00844514">
        <w:tc>
          <w:tcPr>
            <w:tcW w:w="1458" w:type="pct"/>
            <w:shd w:val="clear" w:color="auto" w:fill="D9D9D9"/>
          </w:tcPr>
          <w:p w14:paraId="671D9784"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ЕК</w:t>
            </w:r>
          </w:p>
        </w:tc>
        <w:tc>
          <w:tcPr>
            <w:tcW w:w="3542" w:type="pct"/>
            <w:shd w:val="clear" w:color="auto" w:fill="F3F3F3"/>
          </w:tcPr>
          <w:p w14:paraId="754A8987"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Европейска комисия</w:t>
            </w:r>
          </w:p>
        </w:tc>
      </w:tr>
      <w:tr w:rsidR="003C1196" w:rsidRPr="00F5314F" w14:paraId="4808E228" w14:textId="77777777" w:rsidTr="00844514">
        <w:tc>
          <w:tcPr>
            <w:tcW w:w="1458" w:type="pct"/>
            <w:shd w:val="clear" w:color="auto" w:fill="D9D9D9"/>
          </w:tcPr>
          <w:p w14:paraId="38A9B8AD"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ЕО</w:t>
            </w:r>
          </w:p>
        </w:tc>
        <w:tc>
          <w:tcPr>
            <w:tcW w:w="3542" w:type="pct"/>
            <w:shd w:val="clear" w:color="auto" w:fill="F3F3F3"/>
          </w:tcPr>
          <w:p w14:paraId="621E8609"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Европейска общност</w:t>
            </w:r>
          </w:p>
        </w:tc>
      </w:tr>
      <w:tr w:rsidR="003C1196" w:rsidRPr="00F5314F" w14:paraId="3677E3FD" w14:textId="77777777" w:rsidTr="00844514">
        <w:tc>
          <w:tcPr>
            <w:tcW w:w="1458" w:type="pct"/>
            <w:shd w:val="clear" w:color="auto" w:fill="D9D9D9"/>
          </w:tcPr>
          <w:p w14:paraId="17D8FF09"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ЕС</w:t>
            </w:r>
          </w:p>
        </w:tc>
        <w:tc>
          <w:tcPr>
            <w:tcW w:w="3542" w:type="pct"/>
            <w:shd w:val="clear" w:color="auto" w:fill="F3F3F3"/>
          </w:tcPr>
          <w:p w14:paraId="7ABCC253"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Европейски съюз</w:t>
            </w:r>
          </w:p>
        </w:tc>
      </w:tr>
      <w:tr w:rsidR="003C1196" w:rsidRPr="00F5314F" w14:paraId="46D319EC" w14:textId="77777777" w:rsidTr="00844514">
        <w:tc>
          <w:tcPr>
            <w:tcW w:w="1458" w:type="pct"/>
            <w:shd w:val="clear" w:color="auto" w:fill="D9D9D9"/>
          </w:tcPr>
          <w:p w14:paraId="307221E0"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hAnsi="Times New Roman"/>
                <w:b/>
                <w:sz w:val="24"/>
                <w:szCs w:val="24"/>
              </w:rPr>
              <w:t>ЕФСУ</w:t>
            </w:r>
          </w:p>
        </w:tc>
        <w:tc>
          <w:tcPr>
            <w:tcW w:w="3542" w:type="pct"/>
            <w:shd w:val="clear" w:color="auto" w:fill="F3F3F3"/>
          </w:tcPr>
          <w:p w14:paraId="258A545C"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hAnsi="Times New Roman"/>
                <w:b/>
                <w:sz w:val="24"/>
                <w:szCs w:val="24"/>
              </w:rPr>
              <w:t>Европейски фондове  при споделено управление</w:t>
            </w:r>
          </w:p>
        </w:tc>
      </w:tr>
      <w:tr w:rsidR="003C1196" w:rsidRPr="00F5314F" w14:paraId="642293D0" w14:textId="77777777" w:rsidTr="00844514">
        <w:tc>
          <w:tcPr>
            <w:tcW w:w="1458" w:type="pct"/>
            <w:shd w:val="clear" w:color="auto" w:fill="D9D9D9"/>
          </w:tcPr>
          <w:p w14:paraId="2B965E09"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ЕСФ</w:t>
            </w:r>
          </w:p>
        </w:tc>
        <w:tc>
          <w:tcPr>
            <w:tcW w:w="3542" w:type="pct"/>
            <w:shd w:val="clear" w:color="auto" w:fill="F3F3F3"/>
          </w:tcPr>
          <w:p w14:paraId="42A236F1"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Европейски социален фонд</w:t>
            </w:r>
          </w:p>
        </w:tc>
      </w:tr>
      <w:tr w:rsidR="003C1196" w:rsidRPr="00F5314F" w14:paraId="5BB9B24B" w14:textId="77777777" w:rsidTr="00844514">
        <w:tc>
          <w:tcPr>
            <w:tcW w:w="1458" w:type="pct"/>
            <w:shd w:val="clear" w:color="auto" w:fill="D9D9D9"/>
          </w:tcPr>
          <w:p w14:paraId="1D8D91B8"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ЕФРР</w:t>
            </w:r>
          </w:p>
        </w:tc>
        <w:tc>
          <w:tcPr>
            <w:tcW w:w="3542" w:type="pct"/>
            <w:shd w:val="clear" w:color="auto" w:fill="F3F3F3"/>
          </w:tcPr>
          <w:p w14:paraId="5B1BFCAF"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Европейски фонд за регионално развитие</w:t>
            </w:r>
          </w:p>
        </w:tc>
      </w:tr>
      <w:tr w:rsidR="003C1196" w:rsidRPr="00F5314F" w14:paraId="40D51BD8" w14:textId="77777777" w:rsidTr="00844514">
        <w:tc>
          <w:tcPr>
            <w:tcW w:w="1458" w:type="pct"/>
            <w:shd w:val="clear" w:color="auto" w:fill="D9D9D9"/>
          </w:tcPr>
          <w:p w14:paraId="7DF9D696"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ЗКПО</w:t>
            </w:r>
          </w:p>
        </w:tc>
        <w:tc>
          <w:tcPr>
            <w:tcW w:w="3542" w:type="pct"/>
            <w:shd w:val="clear" w:color="auto" w:fill="F3F3F3"/>
          </w:tcPr>
          <w:p w14:paraId="74AA358B"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корпоративното подоходно облагане</w:t>
            </w:r>
          </w:p>
        </w:tc>
      </w:tr>
      <w:tr w:rsidR="003C1196" w:rsidRPr="00F5314F" w14:paraId="568B9A9D" w14:textId="77777777" w:rsidTr="00844514">
        <w:tc>
          <w:tcPr>
            <w:tcW w:w="1458" w:type="pct"/>
            <w:shd w:val="clear" w:color="auto" w:fill="D9D9D9"/>
          </w:tcPr>
          <w:p w14:paraId="4A99FB2B"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ЗМСП</w:t>
            </w:r>
          </w:p>
        </w:tc>
        <w:tc>
          <w:tcPr>
            <w:tcW w:w="3542" w:type="pct"/>
            <w:shd w:val="clear" w:color="auto" w:fill="F3F3F3"/>
          </w:tcPr>
          <w:p w14:paraId="10458853"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малките и средните предприятия</w:t>
            </w:r>
          </w:p>
        </w:tc>
      </w:tr>
      <w:tr w:rsidR="003C1196" w:rsidRPr="00F5314F" w14:paraId="414E664C" w14:textId="77777777" w:rsidTr="00844514">
        <w:tc>
          <w:tcPr>
            <w:tcW w:w="1458" w:type="pct"/>
            <w:shd w:val="clear" w:color="auto" w:fill="D9D9D9"/>
          </w:tcPr>
          <w:p w14:paraId="44B7574C"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ЗОП</w:t>
            </w:r>
          </w:p>
        </w:tc>
        <w:tc>
          <w:tcPr>
            <w:tcW w:w="3542" w:type="pct"/>
            <w:shd w:val="clear" w:color="auto" w:fill="F3F3F3"/>
          </w:tcPr>
          <w:p w14:paraId="489CC56B"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обществените поръчки</w:t>
            </w:r>
          </w:p>
        </w:tc>
      </w:tr>
      <w:tr w:rsidR="003C1196" w:rsidRPr="00F5314F" w14:paraId="7FC19A02" w14:textId="77777777" w:rsidTr="00844514">
        <w:tc>
          <w:tcPr>
            <w:tcW w:w="1458" w:type="pct"/>
            <w:shd w:val="clear" w:color="auto" w:fill="D9D9D9"/>
          </w:tcPr>
          <w:p w14:paraId="77B755EF" w14:textId="6B814908"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ЗТР</w:t>
            </w:r>
            <w:r w:rsidR="00E67FEF">
              <w:rPr>
                <w:rFonts w:ascii="Times New Roman" w:eastAsia="Times New Roman" w:hAnsi="Times New Roman"/>
                <w:b/>
                <w:snapToGrid w:val="0"/>
                <w:sz w:val="24"/>
                <w:szCs w:val="24"/>
              </w:rPr>
              <w:t>РЮЛНЦ</w:t>
            </w:r>
          </w:p>
        </w:tc>
        <w:tc>
          <w:tcPr>
            <w:tcW w:w="3542" w:type="pct"/>
            <w:shd w:val="clear" w:color="auto" w:fill="F3F3F3"/>
          </w:tcPr>
          <w:p w14:paraId="4F68BA58" w14:textId="1EC881B8" w:rsidR="003C1196" w:rsidRPr="00F5314F" w:rsidRDefault="003C1196" w:rsidP="00E67FEF">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търговския регистър</w:t>
            </w:r>
            <w:r w:rsidR="00E67FEF" w:rsidRPr="00E67FEF">
              <w:rPr>
                <w:rFonts w:ascii="Times New Roman" w:eastAsia="Times New Roman" w:hAnsi="Times New Roman"/>
                <w:b/>
                <w:snapToGrid w:val="0"/>
                <w:sz w:val="24"/>
                <w:szCs w:val="24"/>
              </w:rPr>
              <w:t xml:space="preserve"> и регистъра на юридическите лица с нестопанска цел</w:t>
            </w:r>
          </w:p>
        </w:tc>
      </w:tr>
      <w:tr w:rsidR="003C1196" w:rsidRPr="00F5314F" w14:paraId="672A3984" w14:textId="77777777" w:rsidTr="00844514">
        <w:tc>
          <w:tcPr>
            <w:tcW w:w="1458" w:type="pct"/>
            <w:shd w:val="clear" w:color="auto" w:fill="D9D9D9"/>
          </w:tcPr>
          <w:p w14:paraId="413E28FA"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ЗУСЕФСУ</w:t>
            </w:r>
          </w:p>
        </w:tc>
        <w:tc>
          <w:tcPr>
            <w:tcW w:w="3542" w:type="pct"/>
            <w:shd w:val="clear" w:color="auto" w:fill="F3F3F3"/>
          </w:tcPr>
          <w:p w14:paraId="08B6C82E" w14:textId="77777777" w:rsidR="003C1196" w:rsidRPr="00F5314F" w:rsidRDefault="003C1196" w:rsidP="00E2227D">
            <w:pPr>
              <w:spacing w:after="0"/>
              <w:ind w:left="288" w:right="-13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Закон за управление на средствата от Европейските фондовете при споделено управление</w:t>
            </w:r>
          </w:p>
        </w:tc>
      </w:tr>
      <w:tr w:rsidR="0028524A" w:rsidRPr="00F5314F" w14:paraId="4C5C1501" w14:textId="77777777" w:rsidTr="00844514">
        <w:tc>
          <w:tcPr>
            <w:tcW w:w="1458" w:type="pct"/>
            <w:shd w:val="clear" w:color="auto" w:fill="D9D9D9"/>
          </w:tcPr>
          <w:p w14:paraId="3EBBB75D" w14:textId="7D9A3301" w:rsidR="0028524A" w:rsidRPr="00F5314F" w:rsidRDefault="0028524A" w:rsidP="00E2227D">
            <w:pPr>
              <w:spacing w:after="0"/>
              <w:ind w:left="288" w:right="288"/>
              <w:rPr>
                <w:rFonts w:ascii="Times New Roman" w:eastAsia="Times New Roman" w:hAnsi="Times New Roman"/>
                <w:b/>
                <w:snapToGrid w:val="0"/>
                <w:sz w:val="24"/>
                <w:szCs w:val="24"/>
              </w:rPr>
            </w:pPr>
            <w:r>
              <w:rPr>
                <w:rFonts w:ascii="Times New Roman" w:eastAsia="Times New Roman" w:hAnsi="Times New Roman"/>
                <w:b/>
                <w:snapToGrid w:val="0"/>
                <w:sz w:val="24"/>
                <w:szCs w:val="24"/>
              </w:rPr>
              <w:t>ИКТ</w:t>
            </w:r>
          </w:p>
        </w:tc>
        <w:tc>
          <w:tcPr>
            <w:tcW w:w="3542" w:type="pct"/>
            <w:shd w:val="clear" w:color="auto" w:fill="F3F3F3"/>
          </w:tcPr>
          <w:p w14:paraId="42763856" w14:textId="5E94018E" w:rsidR="0028524A" w:rsidRPr="00F5314F" w:rsidRDefault="0028524A" w:rsidP="0028524A">
            <w:pPr>
              <w:spacing w:after="0"/>
              <w:ind w:left="288" w:right="-138"/>
              <w:rPr>
                <w:rFonts w:ascii="Times New Roman" w:eastAsia="Times New Roman" w:hAnsi="Times New Roman"/>
                <w:b/>
                <w:snapToGrid w:val="0"/>
                <w:sz w:val="24"/>
                <w:szCs w:val="24"/>
              </w:rPr>
            </w:pPr>
            <w:r>
              <w:rPr>
                <w:rFonts w:ascii="Times New Roman" w:eastAsia="Times New Roman" w:hAnsi="Times New Roman"/>
                <w:b/>
                <w:snapToGrid w:val="0"/>
                <w:sz w:val="24"/>
                <w:szCs w:val="24"/>
              </w:rPr>
              <w:t>И</w:t>
            </w:r>
            <w:r w:rsidRPr="0028524A">
              <w:rPr>
                <w:rFonts w:ascii="Times New Roman" w:eastAsia="Times New Roman" w:hAnsi="Times New Roman"/>
                <w:b/>
                <w:snapToGrid w:val="0"/>
                <w:sz w:val="24"/>
                <w:szCs w:val="24"/>
              </w:rPr>
              <w:t>нформационни и комуникационни технологии</w:t>
            </w:r>
          </w:p>
        </w:tc>
      </w:tr>
      <w:tr w:rsidR="003C1196" w:rsidRPr="00F5314F" w14:paraId="5E2E1A7D" w14:textId="77777777" w:rsidTr="00844514">
        <w:tc>
          <w:tcPr>
            <w:tcW w:w="1458" w:type="pct"/>
            <w:shd w:val="clear" w:color="auto" w:fill="D9D9D9"/>
          </w:tcPr>
          <w:p w14:paraId="59ED6E9E"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ИСУН</w:t>
            </w:r>
          </w:p>
        </w:tc>
        <w:tc>
          <w:tcPr>
            <w:tcW w:w="3542" w:type="pct"/>
            <w:shd w:val="clear" w:color="auto" w:fill="F3F3F3"/>
          </w:tcPr>
          <w:p w14:paraId="04B9924C"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Информационна система за управление и наблюдение</w:t>
            </w:r>
          </w:p>
        </w:tc>
      </w:tr>
      <w:tr w:rsidR="003C1196" w:rsidRPr="00F5314F" w14:paraId="138B3CFB" w14:textId="77777777" w:rsidTr="00844514">
        <w:tc>
          <w:tcPr>
            <w:tcW w:w="1458" w:type="pct"/>
            <w:shd w:val="clear" w:color="auto" w:fill="D9D9D9"/>
          </w:tcPr>
          <w:p w14:paraId="1E29BE9C"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КЕП</w:t>
            </w:r>
          </w:p>
        </w:tc>
        <w:tc>
          <w:tcPr>
            <w:tcW w:w="3542" w:type="pct"/>
            <w:shd w:val="clear" w:color="auto" w:fill="F3F3F3"/>
          </w:tcPr>
          <w:p w14:paraId="428215CD"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Квалифициран електронен подпис</w:t>
            </w:r>
          </w:p>
        </w:tc>
      </w:tr>
      <w:tr w:rsidR="003C1196" w:rsidRPr="00F5314F" w14:paraId="2C602652" w14:textId="77777777" w:rsidTr="00844514">
        <w:tc>
          <w:tcPr>
            <w:tcW w:w="1458" w:type="pct"/>
            <w:shd w:val="clear" w:color="auto" w:fill="D9D9D9"/>
          </w:tcPr>
          <w:p w14:paraId="5FAF250D"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КН</w:t>
            </w:r>
          </w:p>
        </w:tc>
        <w:tc>
          <w:tcPr>
            <w:tcW w:w="3542" w:type="pct"/>
            <w:shd w:val="clear" w:color="auto" w:fill="F3F3F3"/>
          </w:tcPr>
          <w:p w14:paraId="5D2D4295"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Комитет за наблюдение</w:t>
            </w:r>
          </w:p>
        </w:tc>
      </w:tr>
      <w:tr w:rsidR="003C1196" w:rsidRPr="00F5314F" w14:paraId="1C20DF0F" w14:textId="77777777" w:rsidTr="00844514">
        <w:tc>
          <w:tcPr>
            <w:tcW w:w="1458" w:type="pct"/>
            <w:shd w:val="clear" w:color="auto" w:fill="D9D9D9"/>
          </w:tcPr>
          <w:p w14:paraId="7FAAE99B"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КИД-2008</w:t>
            </w:r>
          </w:p>
        </w:tc>
        <w:tc>
          <w:tcPr>
            <w:tcW w:w="3542" w:type="pct"/>
            <w:shd w:val="clear" w:color="auto" w:fill="F3F3F3"/>
          </w:tcPr>
          <w:p w14:paraId="5AD0ECFF"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Класификация на икономическите дейности 2008</w:t>
            </w:r>
          </w:p>
        </w:tc>
      </w:tr>
      <w:tr w:rsidR="003C1196" w:rsidRPr="00F5314F" w14:paraId="750C3C44" w14:textId="77777777" w:rsidTr="00844514">
        <w:tc>
          <w:tcPr>
            <w:tcW w:w="1458" w:type="pct"/>
            <w:shd w:val="clear" w:color="auto" w:fill="D9D9D9"/>
          </w:tcPr>
          <w:p w14:paraId="341A15EC"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МИР</w:t>
            </w:r>
          </w:p>
        </w:tc>
        <w:tc>
          <w:tcPr>
            <w:tcW w:w="3542" w:type="pct"/>
            <w:shd w:val="clear" w:color="auto" w:fill="F3F3F3"/>
          </w:tcPr>
          <w:p w14:paraId="67C7BF8C"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Министерство на иновациите и растежа</w:t>
            </w:r>
          </w:p>
        </w:tc>
      </w:tr>
      <w:tr w:rsidR="003C1196" w:rsidRPr="00F5314F" w14:paraId="40A92669" w14:textId="77777777" w:rsidTr="00844514">
        <w:tc>
          <w:tcPr>
            <w:tcW w:w="1458" w:type="pct"/>
            <w:shd w:val="clear" w:color="auto" w:fill="D9D9D9"/>
          </w:tcPr>
          <w:p w14:paraId="7170F7CF"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МС</w:t>
            </w:r>
          </w:p>
        </w:tc>
        <w:tc>
          <w:tcPr>
            <w:tcW w:w="3542" w:type="pct"/>
            <w:shd w:val="clear" w:color="auto" w:fill="F3F3F3"/>
          </w:tcPr>
          <w:p w14:paraId="15DFAAD3"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Министерски съвет</w:t>
            </w:r>
          </w:p>
        </w:tc>
      </w:tr>
      <w:tr w:rsidR="003C1196" w:rsidRPr="00F5314F" w14:paraId="7923D9B7" w14:textId="77777777" w:rsidTr="00844514">
        <w:tc>
          <w:tcPr>
            <w:tcW w:w="1458" w:type="pct"/>
            <w:shd w:val="clear" w:color="auto" w:fill="D9D9D9"/>
          </w:tcPr>
          <w:p w14:paraId="3433681B"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МСП</w:t>
            </w:r>
          </w:p>
        </w:tc>
        <w:tc>
          <w:tcPr>
            <w:tcW w:w="3542" w:type="pct"/>
            <w:shd w:val="clear" w:color="auto" w:fill="F3F3F3"/>
          </w:tcPr>
          <w:p w14:paraId="332DA51B"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Малки и средни предприятия</w:t>
            </w:r>
          </w:p>
        </w:tc>
      </w:tr>
      <w:tr w:rsidR="003C1196" w:rsidRPr="00F5314F" w14:paraId="6D9FD519" w14:textId="77777777" w:rsidTr="00844514">
        <w:tc>
          <w:tcPr>
            <w:tcW w:w="1458" w:type="pct"/>
            <w:shd w:val="clear" w:color="auto" w:fill="D9D9D9"/>
          </w:tcPr>
          <w:p w14:paraId="6F644AAC"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НСИ</w:t>
            </w:r>
          </w:p>
        </w:tc>
        <w:tc>
          <w:tcPr>
            <w:tcW w:w="3542" w:type="pct"/>
            <w:shd w:val="clear" w:color="auto" w:fill="F3F3F3"/>
          </w:tcPr>
          <w:p w14:paraId="759198CD"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Национален статистически институт</w:t>
            </w:r>
          </w:p>
        </w:tc>
      </w:tr>
      <w:tr w:rsidR="003C1196" w:rsidRPr="00F5314F" w14:paraId="19811620" w14:textId="77777777" w:rsidTr="00844514">
        <w:tc>
          <w:tcPr>
            <w:tcW w:w="1458" w:type="pct"/>
            <w:shd w:val="clear" w:color="auto" w:fill="D9D9D9"/>
          </w:tcPr>
          <w:p w14:paraId="27BF1E30"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ОП</w:t>
            </w:r>
          </w:p>
        </w:tc>
        <w:tc>
          <w:tcPr>
            <w:tcW w:w="3542" w:type="pct"/>
            <w:shd w:val="clear" w:color="auto" w:fill="F3F3F3"/>
          </w:tcPr>
          <w:p w14:paraId="69F5E5E3"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Оперативна програма</w:t>
            </w:r>
          </w:p>
        </w:tc>
      </w:tr>
      <w:tr w:rsidR="003C1196" w:rsidRPr="00F5314F" w14:paraId="1B11FA94" w14:textId="77777777" w:rsidTr="00844514">
        <w:tc>
          <w:tcPr>
            <w:tcW w:w="1458" w:type="pct"/>
            <w:shd w:val="clear" w:color="auto" w:fill="D9D9D9"/>
          </w:tcPr>
          <w:p w14:paraId="083A893E"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ПКИП</w:t>
            </w:r>
          </w:p>
        </w:tc>
        <w:tc>
          <w:tcPr>
            <w:tcW w:w="3542" w:type="pct"/>
            <w:shd w:val="clear" w:color="auto" w:fill="F3F3F3"/>
          </w:tcPr>
          <w:p w14:paraId="48AFCB2B"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Програма „Конкурентоспособност и иновации в предприятията“ 2021-2027</w:t>
            </w:r>
          </w:p>
        </w:tc>
      </w:tr>
      <w:tr w:rsidR="003C1196" w:rsidRPr="00F5314F" w14:paraId="61C334EB" w14:textId="77777777" w:rsidTr="00844514">
        <w:tc>
          <w:tcPr>
            <w:tcW w:w="1458" w:type="pct"/>
            <w:shd w:val="clear" w:color="auto" w:fill="D9D9D9"/>
          </w:tcPr>
          <w:p w14:paraId="1BC6BDF5"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ПМС</w:t>
            </w:r>
          </w:p>
        </w:tc>
        <w:tc>
          <w:tcPr>
            <w:tcW w:w="3542" w:type="pct"/>
            <w:shd w:val="clear" w:color="auto" w:fill="F3F3F3"/>
          </w:tcPr>
          <w:p w14:paraId="327230B4"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Постановление на Министерски съвет</w:t>
            </w:r>
          </w:p>
        </w:tc>
      </w:tr>
      <w:tr w:rsidR="003C1196" w:rsidRPr="00F5314F" w14:paraId="0334CD07" w14:textId="77777777" w:rsidTr="00844514">
        <w:tc>
          <w:tcPr>
            <w:tcW w:w="1458" w:type="pct"/>
            <w:shd w:val="clear" w:color="auto" w:fill="D9D9D9"/>
          </w:tcPr>
          <w:p w14:paraId="18D1F8CF"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УО</w:t>
            </w:r>
          </w:p>
        </w:tc>
        <w:tc>
          <w:tcPr>
            <w:tcW w:w="3542" w:type="pct"/>
            <w:shd w:val="clear" w:color="auto" w:fill="F3F3F3"/>
          </w:tcPr>
          <w:p w14:paraId="4A42E415"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Управляващ орган</w:t>
            </w:r>
          </w:p>
        </w:tc>
      </w:tr>
      <w:tr w:rsidR="003C1196" w:rsidRPr="00F5314F" w14:paraId="7BB04281" w14:textId="77777777" w:rsidTr="00844514">
        <w:tc>
          <w:tcPr>
            <w:tcW w:w="1458" w:type="pct"/>
            <w:shd w:val="clear" w:color="auto" w:fill="D9D9D9"/>
          </w:tcPr>
          <w:p w14:paraId="1BAA3F64"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ФК</w:t>
            </w:r>
          </w:p>
        </w:tc>
        <w:tc>
          <w:tcPr>
            <w:tcW w:w="3542" w:type="pct"/>
            <w:shd w:val="clear" w:color="auto" w:fill="F3F3F3"/>
          </w:tcPr>
          <w:p w14:paraId="6D4E9B7F"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Формуляр за кандидатстване</w:t>
            </w:r>
          </w:p>
        </w:tc>
      </w:tr>
      <w:tr w:rsidR="003C1196" w:rsidRPr="00F5314F" w14:paraId="6EFA19B0" w14:textId="77777777" w:rsidTr="00844514">
        <w:tc>
          <w:tcPr>
            <w:tcW w:w="1458" w:type="pct"/>
            <w:shd w:val="clear" w:color="auto" w:fill="D9D9D9"/>
          </w:tcPr>
          <w:p w14:paraId="33F45A4E"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ЮЗР</w:t>
            </w:r>
          </w:p>
        </w:tc>
        <w:tc>
          <w:tcPr>
            <w:tcW w:w="3542" w:type="pct"/>
            <w:shd w:val="clear" w:color="auto" w:fill="F3F3F3"/>
          </w:tcPr>
          <w:p w14:paraId="40393D86" w14:textId="77777777" w:rsidR="003C1196" w:rsidRPr="00F5314F" w:rsidRDefault="003C1196" w:rsidP="00E2227D">
            <w:pPr>
              <w:spacing w:after="0"/>
              <w:ind w:left="288" w:right="288"/>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Югозападен район </w:t>
            </w:r>
          </w:p>
        </w:tc>
      </w:tr>
    </w:tbl>
    <w:p w14:paraId="0BB8773E" w14:textId="13E359CB" w:rsidR="003C1196" w:rsidRPr="00F5314F" w:rsidRDefault="003C1196" w:rsidP="003C1196">
      <w:pPr>
        <w:rPr>
          <w:rFonts w:ascii="Times New Roman" w:hAnsi="Times New Roman"/>
          <w:sz w:val="24"/>
          <w:szCs w:val="24"/>
        </w:rPr>
      </w:pPr>
    </w:p>
    <w:p w14:paraId="13F88B3A" w14:textId="571F9CD2" w:rsidR="00844514" w:rsidRPr="00F5314F" w:rsidRDefault="00844514" w:rsidP="003C1196">
      <w:pPr>
        <w:rPr>
          <w:rFonts w:ascii="Times New Roman" w:hAnsi="Times New Roman"/>
          <w:sz w:val="24"/>
          <w:szCs w:val="24"/>
        </w:rPr>
      </w:pPr>
    </w:p>
    <w:p w14:paraId="72D018CD" w14:textId="77777777" w:rsidR="00844514" w:rsidRPr="00F5314F" w:rsidRDefault="00844514" w:rsidP="003C1196">
      <w:pPr>
        <w:rPr>
          <w:rFonts w:ascii="Times New Roman" w:hAnsi="Times New Roman"/>
          <w:sz w:val="24"/>
          <w:szCs w:val="24"/>
        </w:rPr>
      </w:pPr>
    </w:p>
    <w:p w14:paraId="3EC33434" w14:textId="77777777" w:rsidR="003C1196" w:rsidRPr="00F5314F" w:rsidRDefault="003C1196" w:rsidP="003C1196">
      <w:pPr>
        <w:spacing w:after="0" w:line="240" w:lineRule="auto"/>
        <w:rPr>
          <w:rFonts w:ascii="Times New Roman" w:eastAsia="Times New Roman" w:hAnsi="Times New Roman"/>
          <w:b/>
          <w:snapToGrid w:val="0"/>
          <w:kern w:val="28"/>
          <w:sz w:val="24"/>
          <w:szCs w:val="24"/>
        </w:rPr>
      </w:pPr>
      <w:r w:rsidRPr="00F5314F">
        <w:rPr>
          <w:rFonts w:ascii="Times New Roman" w:eastAsia="Times New Roman" w:hAnsi="Times New Roman"/>
          <w:b/>
          <w:snapToGrid w:val="0"/>
          <w:kern w:val="28"/>
          <w:sz w:val="24"/>
          <w:szCs w:val="24"/>
          <w:lang w:val="en-US"/>
        </w:rPr>
        <w:t xml:space="preserve">II. </w:t>
      </w:r>
      <w:r w:rsidRPr="00F5314F">
        <w:rPr>
          <w:rFonts w:ascii="Times New Roman" w:eastAsia="Times New Roman" w:hAnsi="Times New Roman"/>
          <w:b/>
          <w:snapToGrid w:val="0"/>
          <w:kern w:val="28"/>
          <w:sz w:val="24"/>
          <w:szCs w:val="24"/>
        </w:rPr>
        <w:t>ОСНОВНИ ОПРЕДЕЛЕНИЯ:</w:t>
      </w:r>
    </w:p>
    <w:p w14:paraId="61B68EF2" w14:textId="77777777" w:rsidR="003C1196" w:rsidRPr="00F5314F" w:rsidRDefault="003C1196" w:rsidP="003C1196">
      <w:pPr>
        <w:spacing w:after="0" w:line="240" w:lineRule="auto"/>
        <w:rPr>
          <w:rFonts w:ascii="Times New Roman" w:eastAsia="Times New Roman" w:hAnsi="Times New Roman"/>
          <w:b/>
          <w:snapToGrid w:val="0"/>
          <w:kern w:val="28"/>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4"/>
        <w:gridCol w:w="6802"/>
      </w:tblGrid>
      <w:tr w:rsidR="00BB703E" w:rsidRPr="00F5314F" w14:paraId="07D0840E" w14:textId="77777777" w:rsidTr="00E2227D">
        <w:tc>
          <w:tcPr>
            <w:tcW w:w="2804" w:type="dxa"/>
            <w:shd w:val="clear" w:color="auto" w:fill="E6E6E6"/>
          </w:tcPr>
          <w:p w14:paraId="2386C768" w14:textId="05B6F493" w:rsidR="00BB703E" w:rsidRPr="00F5314F" w:rsidRDefault="00BB703E" w:rsidP="00BB703E">
            <w:pPr>
              <w:spacing w:after="120" w:line="240" w:lineRule="auto"/>
              <w:rPr>
                <w:rFonts w:ascii="Times New Roman" w:eastAsia="Times New Roman" w:hAnsi="Times New Roman"/>
                <w:b/>
                <w:snapToGrid w:val="0"/>
                <w:sz w:val="24"/>
                <w:szCs w:val="24"/>
              </w:rPr>
            </w:pPr>
            <w:r w:rsidRPr="00BB703E">
              <w:rPr>
                <w:rFonts w:ascii="Times New Roman" w:eastAsia="Times New Roman" w:hAnsi="Times New Roman"/>
                <w:b/>
                <w:snapToGrid w:val="0"/>
                <w:sz w:val="24"/>
                <w:szCs w:val="24"/>
              </w:rPr>
              <w:t>Автоматизиран процес</w:t>
            </w:r>
          </w:p>
        </w:tc>
        <w:tc>
          <w:tcPr>
            <w:tcW w:w="6802" w:type="dxa"/>
            <w:shd w:val="clear" w:color="auto" w:fill="F3F3F3"/>
          </w:tcPr>
          <w:p w14:paraId="5986CD3F" w14:textId="77777777" w:rsidR="0022457E" w:rsidRDefault="00BB703E" w:rsidP="00CB4202">
            <w:pPr>
              <w:spacing w:after="120" w:line="240" w:lineRule="auto"/>
              <w:jc w:val="both"/>
              <w:rPr>
                <w:rFonts w:ascii="Times New Roman" w:eastAsia="Times New Roman" w:hAnsi="Times New Roman"/>
                <w:snapToGrid w:val="0"/>
                <w:sz w:val="24"/>
                <w:szCs w:val="24"/>
              </w:rPr>
            </w:pPr>
            <w:r w:rsidRPr="00BB703E">
              <w:rPr>
                <w:rFonts w:ascii="Times New Roman" w:eastAsia="Times New Roman" w:hAnsi="Times New Roman"/>
                <w:snapToGrid w:val="0"/>
                <w:sz w:val="24"/>
                <w:szCs w:val="24"/>
              </w:rPr>
              <w:t xml:space="preserve">„Автоматизиран процес“ е дейност или последователност от дейности, които се извършват без или с минимална човешка намеса чрез използване на технологии като софтуер, роботика, изкуствен интелект или други автоматизирани системи от обхвата на Индустрия 4.0. Такива процеси могат да включват автоматизирано производство, обработка на данни, контрол на качеството, логистика и други. </w:t>
            </w:r>
          </w:p>
          <w:p w14:paraId="049CA0C6" w14:textId="66C7A2CB" w:rsidR="00BB703E" w:rsidRPr="00F5314F" w:rsidRDefault="00BB703E" w:rsidP="00EB4A9B">
            <w:pPr>
              <w:spacing w:after="120" w:line="240" w:lineRule="auto"/>
              <w:jc w:val="both"/>
              <w:rPr>
                <w:rFonts w:ascii="Times New Roman" w:eastAsia="Times New Roman" w:hAnsi="Times New Roman"/>
                <w:snapToGrid w:val="0"/>
                <w:sz w:val="24"/>
                <w:szCs w:val="24"/>
              </w:rPr>
            </w:pPr>
            <w:r w:rsidRPr="004F286F">
              <w:rPr>
                <w:rFonts w:ascii="Times New Roman" w:eastAsia="Times New Roman" w:hAnsi="Times New Roman"/>
                <w:b/>
                <w:snapToGrid w:val="0"/>
                <w:sz w:val="24"/>
                <w:szCs w:val="24"/>
              </w:rPr>
              <w:t xml:space="preserve">За целите на настоящата процедура </w:t>
            </w:r>
            <w:r w:rsidR="00926AD0">
              <w:rPr>
                <w:rFonts w:ascii="Times New Roman" w:eastAsia="Times New Roman" w:hAnsi="Times New Roman"/>
                <w:b/>
                <w:snapToGrid w:val="0"/>
                <w:sz w:val="24"/>
                <w:szCs w:val="24"/>
              </w:rPr>
              <w:t xml:space="preserve">под </w:t>
            </w:r>
            <w:r w:rsidRPr="004F286F">
              <w:rPr>
                <w:rFonts w:ascii="Times New Roman" w:eastAsia="Times New Roman" w:hAnsi="Times New Roman"/>
                <w:b/>
                <w:snapToGrid w:val="0"/>
                <w:sz w:val="24"/>
                <w:szCs w:val="24"/>
              </w:rPr>
              <w:t>автоматизация на процесите</w:t>
            </w:r>
            <w:r w:rsidR="00CB4202" w:rsidRPr="004F286F">
              <w:rPr>
                <w:rFonts w:ascii="Times New Roman" w:eastAsia="Times New Roman" w:hAnsi="Times New Roman"/>
                <w:b/>
                <w:snapToGrid w:val="0"/>
                <w:sz w:val="24"/>
                <w:szCs w:val="24"/>
              </w:rPr>
              <w:t xml:space="preserve"> следва да се разбира</w:t>
            </w:r>
            <w:r w:rsidR="00CB4202" w:rsidRPr="00CB4202">
              <w:rPr>
                <w:rFonts w:ascii="Times New Roman" w:eastAsia="Times New Roman" w:hAnsi="Times New Roman"/>
                <w:snapToGrid w:val="0"/>
                <w:sz w:val="24"/>
                <w:szCs w:val="24"/>
              </w:rPr>
              <w:t xml:space="preserve"> </w:t>
            </w:r>
            <w:r w:rsidR="00CB4202" w:rsidRPr="004F286F">
              <w:rPr>
                <w:rFonts w:ascii="Times New Roman" w:eastAsia="Times New Roman" w:hAnsi="Times New Roman"/>
                <w:b/>
                <w:snapToGrid w:val="0"/>
                <w:sz w:val="24"/>
                <w:szCs w:val="24"/>
              </w:rPr>
              <w:t xml:space="preserve">прилагане на технологиите от Индустрия 4.0 в процесите в предприятието посредством придобитите чрез инвестицията </w:t>
            </w:r>
            <w:r w:rsidR="00CB4202" w:rsidRPr="00EB4A9B">
              <w:rPr>
                <w:rFonts w:ascii="Times New Roman" w:eastAsia="Times New Roman" w:hAnsi="Times New Roman"/>
                <w:b/>
                <w:snapToGrid w:val="0"/>
                <w:sz w:val="24"/>
                <w:szCs w:val="24"/>
              </w:rPr>
              <w:t>активи.</w:t>
            </w:r>
          </w:p>
        </w:tc>
      </w:tr>
      <w:tr w:rsidR="00BB703E" w:rsidRPr="00F5314F" w14:paraId="616F0015" w14:textId="77777777" w:rsidTr="00E2227D">
        <w:tc>
          <w:tcPr>
            <w:tcW w:w="2804" w:type="dxa"/>
            <w:shd w:val="clear" w:color="auto" w:fill="E6E6E6"/>
          </w:tcPr>
          <w:p w14:paraId="3396D4DF"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Административен договор за предоставяне на безвъзмездна финансова помощ</w:t>
            </w:r>
          </w:p>
        </w:tc>
        <w:tc>
          <w:tcPr>
            <w:tcW w:w="6802" w:type="dxa"/>
            <w:shd w:val="clear" w:color="auto" w:fill="F3F3F3"/>
          </w:tcPr>
          <w:p w14:paraId="3C714BA0" w14:textId="610FB2FE"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Административен договор е изрично волеизявление на ръководителя на Управляващия орган за предоставяне на финансова подкрепа със средства от ЕФСУ, по силата на което и със съгласието на бенефициента се създават за бенефициента права и задължения по изпълнението на одобрения проект. Административният договор се оформя в писмено споразумение между ръководителя на Управляващия орган и бенефициента, заместващо издаването на административен акт.</w:t>
            </w:r>
          </w:p>
        </w:tc>
      </w:tr>
      <w:tr w:rsidR="00BB703E" w:rsidRPr="00F5314F" w14:paraId="7A9F9F66" w14:textId="77777777" w:rsidTr="00E2227D">
        <w:tc>
          <w:tcPr>
            <w:tcW w:w="2804" w:type="dxa"/>
            <w:shd w:val="clear" w:color="auto" w:fill="E6E6E6"/>
          </w:tcPr>
          <w:p w14:paraId="7A62FFFD"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Безвъзмездна финансова помощ</w:t>
            </w:r>
          </w:p>
        </w:tc>
        <w:tc>
          <w:tcPr>
            <w:tcW w:w="6802" w:type="dxa"/>
            <w:shd w:val="clear" w:color="auto" w:fill="F3F3F3"/>
          </w:tcPr>
          <w:p w14:paraId="43038F5C" w14:textId="242B8B5F"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Средства, предоставени от ПКИП, включително съответното национално съфинансиране, с цел изпълнението на одобрен проект, насочен към постигане на определени резултати/цели.</w:t>
            </w:r>
          </w:p>
        </w:tc>
      </w:tr>
      <w:tr w:rsidR="00BB703E" w:rsidRPr="00F5314F" w14:paraId="7846BBA5" w14:textId="77777777" w:rsidTr="00E2227D">
        <w:tc>
          <w:tcPr>
            <w:tcW w:w="2804" w:type="dxa"/>
            <w:shd w:val="clear" w:color="auto" w:fill="E6E6E6"/>
          </w:tcPr>
          <w:p w14:paraId="58B30A3C"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Бенефициент на безвъзмездна финансова помощ</w:t>
            </w:r>
          </w:p>
        </w:tc>
        <w:tc>
          <w:tcPr>
            <w:tcW w:w="6802" w:type="dxa"/>
            <w:shd w:val="clear" w:color="auto" w:fill="F3F3F3"/>
          </w:tcPr>
          <w:p w14:paraId="0FA13FD1"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Лицата, посочени в чл. 2, пар. 9 от Регламент (ЕС) 2021/1060, съгласно който бенефициентите са публични или частни субекти, образувания със или без правосубектност или физически лица, които отговарят за започването на операциите или за започването и изпълнението им.  </w:t>
            </w:r>
          </w:p>
          <w:p w14:paraId="679C7523" w14:textId="2C5BDB09"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За целите на процедурата под бенефициент се разбира предприятието, което получава/разходва помощта (бенефициента-кандидат и когато е приложимо бенефициента- партньор)</w:t>
            </w:r>
          </w:p>
        </w:tc>
      </w:tr>
      <w:tr w:rsidR="00BB703E" w:rsidRPr="00F5314F" w14:paraId="5EF6D477" w14:textId="77777777" w:rsidTr="00E2227D">
        <w:tc>
          <w:tcPr>
            <w:tcW w:w="2804" w:type="dxa"/>
            <w:shd w:val="clear" w:color="auto" w:fill="E6E6E6"/>
          </w:tcPr>
          <w:p w14:paraId="4C99936A"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Горски продукт</w:t>
            </w:r>
          </w:p>
        </w:tc>
        <w:tc>
          <w:tcPr>
            <w:tcW w:w="6802" w:type="dxa"/>
            <w:shd w:val="clear" w:color="auto" w:fill="F3F3F3"/>
          </w:tcPr>
          <w:p w14:paraId="3AB927B1"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Дървесина и недървесни горски продукти. „Недървесни горски продукти" са смола, борина, сено, кори, лико, семена, гъби, лечебни и ароматни растения или части от тях, лишеи, мъхове, горски плодове, зеленина, коледни елхи, листников фураж, животни, които не са дивеч.</w:t>
            </w:r>
          </w:p>
          <w:p w14:paraId="6C349780"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Дефиницията включва и продукти от следните производства преди индустриалната преработка на дървесината:</w:t>
            </w:r>
          </w:p>
          <w:p w14:paraId="38A50069" w14:textId="77777777" w:rsidR="00BB703E" w:rsidRPr="00F5314F" w:rsidRDefault="00BB703E" w:rsidP="00BB703E">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Машинно обработване на дървен материал чрез бичене, фрезоване, комбинирано или рязане или развиване; </w:t>
            </w:r>
          </w:p>
          <w:p w14:paraId="2D0DA02D" w14:textId="77777777" w:rsidR="00BB703E" w:rsidRPr="00F5314F" w:rsidRDefault="00BB703E" w:rsidP="00BB703E">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lastRenderedPageBreak/>
              <w:t xml:space="preserve">Нарязване, сортиране, рендосване, профилиране, окрайчване, фасониране и шлайфане; </w:t>
            </w:r>
          </w:p>
          <w:p w14:paraId="7EC6A4A0" w14:textId="77777777" w:rsidR="00BB703E" w:rsidRPr="00F5314F" w:rsidRDefault="00BB703E" w:rsidP="00BB703E">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Сушене и импрегниране на дървен материал; </w:t>
            </w:r>
          </w:p>
          <w:p w14:paraId="25A69CDE" w14:textId="77777777" w:rsidR="00BB703E" w:rsidRPr="00F5314F" w:rsidRDefault="00BB703E" w:rsidP="00BB703E">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Производство</w:t>
            </w:r>
            <w:r w:rsidRPr="00F5314F">
              <w:rPr>
                <w:rFonts w:ascii="Times New Roman" w:eastAsia="Times New Roman" w:hAnsi="Times New Roman"/>
                <w:i/>
                <w:iCs/>
                <w:sz w:val="24"/>
                <w:szCs w:val="24"/>
              </w:rPr>
              <w:t xml:space="preserve"> </w:t>
            </w:r>
            <w:r w:rsidRPr="00F5314F">
              <w:rPr>
                <w:rFonts w:ascii="Times New Roman" w:eastAsia="Times New Roman" w:hAnsi="Times New Roman"/>
                <w:snapToGrid w:val="0"/>
                <w:sz w:val="24"/>
                <w:szCs w:val="24"/>
              </w:rPr>
              <w:t xml:space="preserve">на дървесен талаш, дървесно брашно, технологични трески, дървесни пелети и брикети от необработени дървени материали, вършина и други дървесни отпадъци; </w:t>
            </w:r>
          </w:p>
          <w:p w14:paraId="03DCA52D" w14:textId="77777777" w:rsidR="00BB703E" w:rsidRPr="00F5314F" w:rsidRDefault="00BB703E" w:rsidP="00BB703E">
            <w:pPr>
              <w:numPr>
                <w:ilvl w:val="0"/>
                <w:numId w:val="4"/>
              </w:numPr>
              <w:spacing w:after="120" w:line="240" w:lineRule="auto"/>
              <w:ind w:left="317" w:hanging="317"/>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Производство на колове или колчета: белене, цепене, заостряне, пакетиране; </w:t>
            </w:r>
          </w:p>
          <w:p w14:paraId="42B96F7D" w14:textId="77777777" w:rsidR="00BB703E" w:rsidRPr="00F5314F" w:rsidRDefault="00BB703E" w:rsidP="00BB703E">
            <w:pPr>
              <w:numPr>
                <w:ilvl w:val="0"/>
                <w:numId w:val="4"/>
              </w:numPr>
              <w:spacing w:after="120" w:line="240" w:lineRule="auto"/>
              <w:ind w:left="317" w:hanging="317"/>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rPr>
              <w:t>Производство на дърва за горене: рязане, цепене</w:t>
            </w:r>
            <w:r w:rsidRPr="00F5314F">
              <w:rPr>
                <w:rFonts w:ascii="Times New Roman" w:eastAsia="Times New Roman" w:hAnsi="Times New Roman"/>
                <w:i/>
                <w:iCs/>
                <w:sz w:val="24"/>
                <w:szCs w:val="24"/>
              </w:rPr>
              <w:t xml:space="preserve">, </w:t>
            </w:r>
            <w:r w:rsidRPr="00F5314F">
              <w:rPr>
                <w:rFonts w:ascii="Times New Roman" w:eastAsia="Times New Roman" w:hAnsi="Times New Roman"/>
                <w:snapToGrid w:val="0"/>
                <w:sz w:val="24"/>
                <w:szCs w:val="24"/>
              </w:rPr>
              <w:t>пакетиране;</w:t>
            </w:r>
          </w:p>
        </w:tc>
      </w:tr>
      <w:tr w:rsidR="00BB703E" w:rsidRPr="00F5314F" w14:paraId="1C7F0F53" w14:textId="77777777" w:rsidTr="00E2227D">
        <w:tc>
          <w:tcPr>
            <w:tcW w:w="2804" w:type="dxa"/>
            <w:shd w:val="clear" w:color="auto" w:fill="E6E6E6"/>
          </w:tcPr>
          <w:p w14:paraId="3E41D310"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Група предприятия</w:t>
            </w:r>
          </w:p>
        </w:tc>
        <w:tc>
          <w:tcPr>
            <w:tcW w:w="6802" w:type="dxa"/>
            <w:shd w:val="clear" w:color="auto" w:fill="F3F3F3"/>
          </w:tcPr>
          <w:p w14:paraId="1517B9FA"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„Група" означава предприятие майка и всички негови дъщерни предприятия, като: "предприятие майка" означава предприятие, което контролира едно или повече дъщерни предприятия и съответно „дъщерно предприятие" означава предприятие, което се контролира от предприятие майка, включително дъщерно предприятие на крайно предприятие майка.</w:t>
            </w:r>
          </w:p>
          <w:p w14:paraId="7E4AF3FC" w14:textId="1426330F"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Проверката включва преценка във връзка с наличието на икономически субект (кандидат), имащ общ източник на контрол на основание не само представения консолидиран финансов отчет (за група предприятия), но и наличната информация в публичните регистри (вкл. ТР и регистъра на ЮЛНЦ), отчитайки възможността общият източник на контрол да се осъществява, както от предприятия, така и от физически лица, участващи в управлението им.</w:t>
            </w:r>
          </w:p>
        </w:tc>
      </w:tr>
      <w:tr w:rsidR="00BB703E" w:rsidRPr="00F5314F" w14:paraId="4A7D8DB8" w14:textId="77777777" w:rsidTr="00E2227D">
        <w:tc>
          <w:tcPr>
            <w:tcW w:w="2804" w:type="dxa"/>
            <w:shd w:val="clear" w:color="auto" w:fill="E6E6E6"/>
          </w:tcPr>
          <w:p w14:paraId="517B9188"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Дата на предоставяне на помощта</w:t>
            </w:r>
          </w:p>
        </w:tc>
        <w:tc>
          <w:tcPr>
            <w:tcW w:w="6802" w:type="dxa"/>
            <w:shd w:val="clear" w:color="auto" w:fill="F3F3F3"/>
          </w:tcPr>
          <w:p w14:paraId="0C8AF8F5" w14:textId="7BE16FC1"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Съгласно чл. 2, пар. 28 от Регламент (ЕС) № 651/2014 и чл. 3, пар. </w:t>
            </w:r>
            <w:r>
              <w:rPr>
                <w:rFonts w:ascii="Times New Roman" w:eastAsia="Times New Roman" w:hAnsi="Times New Roman"/>
                <w:snapToGrid w:val="0"/>
                <w:sz w:val="24"/>
                <w:szCs w:val="24"/>
              </w:rPr>
              <w:t>3</w:t>
            </w:r>
            <w:r w:rsidRPr="00F5314F">
              <w:rPr>
                <w:rFonts w:ascii="Times New Roman" w:eastAsia="Times New Roman" w:hAnsi="Times New Roman"/>
                <w:snapToGrid w:val="0"/>
                <w:sz w:val="24"/>
                <w:szCs w:val="24"/>
              </w:rPr>
              <w:t xml:space="preserve"> от Регламент (ЕС) № </w:t>
            </w:r>
            <w:r w:rsidRPr="00F80849">
              <w:rPr>
                <w:rFonts w:ascii="Times New Roman" w:eastAsia="Times New Roman" w:hAnsi="Times New Roman"/>
                <w:snapToGrid w:val="0"/>
                <w:sz w:val="24"/>
                <w:szCs w:val="24"/>
              </w:rPr>
              <w:t>2023/2831</w:t>
            </w:r>
            <w:r w:rsidRPr="00F5314F">
              <w:rPr>
                <w:rFonts w:ascii="Times New Roman" w:eastAsia="Times New Roman" w:hAnsi="Times New Roman"/>
                <w:snapToGrid w:val="0"/>
                <w:sz w:val="24"/>
                <w:szCs w:val="24"/>
              </w:rPr>
              <w:t>, дата на предоставяне на помощта означава датата, на която законовото право на получаване на помощта се предоставя на бенефициера съгласно приложимия национален режим, независимо от датата на плащане на помощта на предприятието. По настоящата процедура, дата на предоставяне на помощта е датата на сключване на административния договор за предоставяне на безвъзмездна финансова помощ.</w:t>
            </w:r>
          </w:p>
        </w:tc>
      </w:tr>
      <w:tr w:rsidR="00BB703E" w:rsidRPr="00F5314F" w14:paraId="16A8DE6C" w14:textId="77777777" w:rsidTr="00E2227D">
        <w:tc>
          <w:tcPr>
            <w:tcW w:w="2804" w:type="dxa"/>
            <w:shd w:val="clear" w:color="auto" w:fill="E6E6E6"/>
          </w:tcPr>
          <w:p w14:paraId="4DB2A6F5"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Дейност</w:t>
            </w:r>
          </w:p>
        </w:tc>
        <w:tc>
          <w:tcPr>
            <w:tcW w:w="6802" w:type="dxa"/>
            <w:shd w:val="clear" w:color="auto" w:fill="F3F3F3"/>
          </w:tcPr>
          <w:p w14:paraId="59BBDA0C"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Задача или група от задачи (действие или група от действия), които имат (водят до постигане на) конкретен резултат (резултат/продукт) и чрез които се реализира изпълнението на съответния проект.</w:t>
            </w:r>
          </w:p>
        </w:tc>
      </w:tr>
      <w:tr w:rsidR="00CB4202" w:rsidRPr="00F5314F" w14:paraId="19BB0F1F" w14:textId="77777777" w:rsidTr="00E2227D">
        <w:tc>
          <w:tcPr>
            <w:tcW w:w="2804" w:type="dxa"/>
            <w:shd w:val="clear" w:color="auto" w:fill="E6E6E6"/>
          </w:tcPr>
          <w:p w14:paraId="74D0ECBB" w14:textId="66125DCE" w:rsidR="00CB4202" w:rsidRPr="00F5314F" w:rsidRDefault="00CB4202" w:rsidP="0022457E">
            <w:pPr>
              <w:spacing w:after="120" w:line="240" w:lineRule="auto"/>
              <w:rPr>
                <w:rFonts w:ascii="Times New Roman" w:eastAsia="Times New Roman" w:hAnsi="Times New Roman"/>
                <w:b/>
                <w:snapToGrid w:val="0"/>
                <w:sz w:val="24"/>
                <w:szCs w:val="24"/>
              </w:rPr>
            </w:pPr>
            <w:r w:rsidRPr="00CB4202">
              <w:rPr>
                <w:rFonts w:ascii="Times New Roman" w:eastAsia="Times New Roman" w:hAnsi="Times New Roman"/>
                <w:b/>
                <w:snapToGrid w:val="0"/>
                <w:sz w:val="24"/>
                <w:szCs w:val="24"/>
              </w:rPr>
              <w:t xml:space="preserve">Дигитализиран </w:t>
            </w:r>
            <w:r w:rsidR="0022457E">
              <w:rPr>
                <w:rFonts w:ascii="Times New Roman" w:eastAsia="Times New Roman" w:hAnsi="Times New Roman"/>
                <w:b/>
                <w:snapToGrid w:val="0"/>
                <w:sz w:val="24"/>
                <w:szCs w:val="24"/>
              </w:rPr>
              <w:t>(цифровизиран)</w:t>
            </w:r>
            <w:r w:rsidR="0022457E">
              <w:rPr>
                <w:rFonts w:ascii="Times New Roman" w:eastAsia="Times New Roman" w:hAnsi="Times New Roman"/>
                <w:b/>
                <w:snapToGrid w:val="0"/>
                <w:sz w:val="24"/>
                <w:szCs w:val="24"/>
                <w:lang w:val="en-US"/>
              </w:rPr>
              <w:t xml:space="preserve"> </w:t>
            </w:r>
            <w:r w:rsidRPr="00CB4202">
              <w:rPr>
                <w:rFonts w:ascii="Times New Roman" w:eastAsia="Times New Roman" w:hAnsi="Times New Roman"/>
                <w:b/>
                <w:snapToGrid w:val="0"/>
                <w:sz w:val="24"/>
                <w:szCs w:val="24"/>
              </w:rPr>
              <w:t>процес</w:t>
            </w:r>
          </w:p>
        </w:tc>
        <w:tc>
          <w:tcPr>
            <w:tcW w:w="6802" w:type="dxa"/>
            <w:shd w:val="clear" w:color="auto" w:fill="F3F3F3"/>
          </w:tcPr>
          <w:p w14:paraId="695D118F" w14:textId="77777777" w:rsidR="0022457E" w:rsidRPr="00EB4A9B" w:rsidRDefault="00CB4202" w:rsidP="00710FEE">
            <w:pPr>
              <w:spacing w:after="120" w:line="240" w:lineRule="auto"/>
              <w:jc w:val="both"/>
              <w:rPr>
                <w:rFonts w:ascii="Times New Roman" w:eastAsia="Times New Roman" w:hAnsi="Times New Roman"/>
                <w:sz w:val="24"/>
                <w:szCs w:val="24"/>
                <w:lang w:eastAsia="bg-BG"/>
              </w:rPr>
            </w:pPr>
            <w:r w:rsidRPr="00EB4A9B">
              <w:rPr>
                <w:rFonts w:ascii="Times New Roman" w:eastAsia="Times New Roman" w:hAnsi="Times New Roman"/>
                <w:sz w:val="24"/>
                <w:szCs w:val="24"/>
                <w:lang w:eastAsia="bg-BG"/>
              </w:rPr>
              <w:t xml:space="preserve">„Дигитализиран процес“ е процес, при който информацията и данните се преобразуват от аналогова в цифрова форма и се използват за вземане на решения, управление и контрол. Това включва използването на цифрови технологии от Индустрия 4.0 за събиране, обработка и обмен на информация в реално време, което позволява по-добра видимост и ефективност в производствените и бизнес дейности. Фокусът е върху </w:t>
            </w:r>
            <w:r w:rsidRPr="00EB4A9B">
              <w:rPr>
                <w:rFonts w:ascii="Times New Roman" w:eastAsia="Times New Roman" w:hAnsi="Times New Roman"/>
                <w:sz w:val="24"/>
                <w:szCs w:val="24"/>
                <w:lang w:eastAsia="bg-BG"/>
              </w:rPr>
              <w:lastRenderedPageBreak/>
              <w:t xml:space="preserve">цифровизацията на информацията и подобряване на процесите чрез събиране и анализ на данни. </w:t>
            </w:r>
          </w:p>
          <w:p w14:paraId="0E16BF71" w14:textId="3D19AD24" w:rsidR="00CB4202" w:rsidRPr="00EB4A9B" w:rsidRDefault="00CB4202" w:rsidP="00EB4A9B">
            <w:pPr>
              <w:spacing w:after="120" w:line="240" w:lineRule="auto"/>
              <w:jc w:val="both"/>
              <w:rPr>
                <w:rFonts w:ascii="Times New Roman" w:eastAsia="Times New Roman" w:hAnsi="Times New Roman"/>
                <w:sz w:val="24"/>
                <w:szCs w:val="24"/>
                <w:lang w:eastAsia="bg-BG"/>
              </w:rPr>
            </w:pPr>
            <w:r w:rsidRPr="00EB4A9B">
              <w:rPr>
                <w:rFonts w:ascii="Times New Roman" w:eastAsia="Times New Roman" w:hAnsi="Times New Roman"/>
                <w:b/>
                <w:sz w:val="24"/>
                <w:szCs w:val="24"/>
                <w:lang w:eastAsia="bg-BG"/>
              </w:rPr>
              <w:t>За целите на настоящата процедура под дигитализация</w:t>
            </w:r>
            <w:r w:rsidR="00710FEE" w:rsidRPr="00EB4A9B">
              <w:rPr>
                <w:rFonts w:ascii="Times New Roman" w:eastAsia="Times New Roman" w:hAnsi="Times New Roman"/>
                <w:b/>
                <w:sz w:val="24"/>
                <w:szCs w:val="24"/>
                <w:lang w:eastAsia="bg-BG"/>
              </w:rPr>
              <w:t xml:space="preserve"> (</w:t>
            </w:r>
            <w:r w:rsidRPr="00EB4A9B">
              <w:rPr>
                <w:rFonts w:ascii="Times New Roman" w:eastAsia="Times New Roman" w:hAnsi="Times New Roman"/>
                <w:b/>
                <w:sz w:val="24"/>
                <w:szCs w:val="24"/>
                <w:lang w:eastAsia="bg-BG"/>
              </w:rPr>
              <w:t>цифровизация</w:t>
            </w:r>
            <w:r w:rsidR="00710FEE" w:rsidRPr="00EB4A9B">
              <w:rPr>
                <w:rFonts w:ascii="Times New Roman" w:eastAsia="Times New Roman" w:hAnsi="Times New Roman"/>
                <w:b/>
                <w:sz w:val="24"/>
                <w:szCs w:val="24"/>
                <w:lang w:eastAsia="bg-BG"/>
              </w:rPr>
              <w:t>)</w:t>
            </w:r>
            <w:r w:rsidRPr="00EB4A9B">
              <w:rPr>
                <w:rFonts w:ascii="Times New Roman" w:eastAsia="Times New Roman" w:hAnsi="Times New Roman"/>
                <w:b/>
                <w:sz w:val="24"/>
                <w:szCs w:val="24"/>
                <w:lang w:eastAsia="bg-BG"/>
              </w:rPr>
              <w:t xml:space="preserve"> на процесите следва да се разбира</w:t>
            </w:r>
            <w:r w:rsidRPr="00EB4A9B">
              <w:rPr>
                <w:rFonts w:ascii="Times New Roman" w:eastAsia="Times New Roman" w:hAnsi="Times New Roman"/>
                <w:sz w:val="24"/>
                <w:szCs w:val="24"/>
                <w:lang w:eastAsia="bg-BG"/>
              </w:rPr>
              <w:t xml:space="preserve"> </w:t>
            </w:r>
            <w:r w:rsidRPr="00EB4A9B">
              <w:rPr>
                <w:rFonts w:ascii="Times New Roman" w:eastAsia="Times New Roman" w:hAnsi="Times New Roman"/>
                <w:b/>
                <w:sz w:val="24"/>
                <w:szCs w:val="24"/>
                <w:lang w:eastAsia="bg-BG"/>
              </w:rPr>
              <w:t xml:space="preserve">прилагане на информационно-комуникационни технологии от Индустрия 4.0 в процесите </w:t>
            </w:r>
            <w:r w:rsidR="00926AD0" w:rsidRPr="00EB4A9B">
              <w:rPr>
                <w:rFonts w:ascii="Times New Roman" w:eastAsia="Times New Roman" w:hAnsi="Times New Roman"/>
                <w:b/>
                <w:sz w:val="24"/>
                <w:szCs w:val="24"/>
                <w:lang w:eastAsia="bg-BG"/>
              </w:rPr>
              <w:t xml:space="preserve">в предприятието </w:t>
            </w:r>
            <w:r w:rsidRPr="00EB4A9B">
              <w:rPr>
                <w:rFonts w:ascii="Times New Roman" w:eastAsia="Times New Roman" w:hAnsi="Times New Roman"/>
                <w:b/>
                <w:sz w:val="24"/>
                <w:szCs w:val="24"/>
                <w:lang w:eastAsia="bg-BG"/>
              </w:rPr>
              <w:t xml:space="preserve">посредством придобитите чрез инвестицията </w:t>
            </w:r>
            <w:r w:rsidR="0022457E" w:rsidRPr="00EB4A9B">
              <w:rPr>
                <w:rFonts w:ascii="Times New Roman" w:eastAsia="Times New Roman" w:hAnsi="Times New Roman"/>
                <w:b/>
                <w:sz w:val="24"/>
                <w:szCs w:val="24"/>
                <w:lang w:eastAsia="bg-BG"/>
              </w:rPr>
              <w:t>ИКТ системи и приложения</w:t>
            </w:r>
            <w:r w:rsidRPr="00EB4A9B">
              <w:rPr>
                <w:rFonts w:ascii="Times New Roman" w:eastAsia="Times New Roman" w:hAnsi="Times New Roman"/>
                <w:b/>
                <w:sz w:val="24"/>
                <w:szCs w:val="24"/>
                <w:lang w:eastAsia="bg-BG"/>
              </w:rPr>
              <w:t>.</w:t>
            </w:r>
          </w:p>
        </w:tc>
      </w:tr>
      <w:tr w:rsidR="00BB703E" w:rsidRPr="00F5314F" w14:paraId="58284D6D" w14:textId="77777777" w:rsidTr="00E2227D">
        <w:tc>
          <w:tcPr>
            <w:tcW w:w="2804" w:type="dxa"/>
            <w:shd w:val="clear" w:color="auto" w:fill="E6E6E6"/>
          </w:tcPr>
          <w:p w14:paraId="67698377"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Единен инвестиционен проект</w:t>
            </w:r>
            <w:r w:rsidRPr="00F5314F">
              <w:t xml:space="preserve"> (</w:t>
            </w:r>
            <w:r w:rsidRPr="00F5314F">
              <w:rPr>
                <w:rFonts w:ascii="Times New Roman" w:eastAsia="Times New Roman" w:hAnsi="Times New Roman"/>
                <w:b/>
                <w:snapToGrid w:val="0"/>
                <w:sz w:val="24"/>
                <w:szCs w:val="24"/>
              </w:rPr>
              <w:t>един и същ инвестиционен проект)</w:t>
            </w:r>
          </w:p>
        </w:tc>
        <w:tc>
          <w:tcPr>
            <w:tcW w:w="6802" w:type="dxa"/>
            <w:shd w:val="clear" w:color="auto" w:fill="F3F3F3"/>
          </w:tcPr>
          <w:p w14:paraId="55E548D7" w14:textId="77777777" w:rsidR="00BB703E" w:rsidRPr="00EB4A9B" w:rsidRDefault="00BB703E" w:rsidP="00BB703E">
            <w:pPr>
              <w:spacing w:after="120" w:line="240" w:lineRule="auto"/>
              <w:jc w:val="both"/>
              <w:rPr>
                <w:rFonts w:ascii="Times New Roman" w:eastAsia="Times New Roman" w:hAnsi="Times New Roman"/>
                <w:snapToGrid w:val="0"/>
                <w:sz w:val="24"/>
                <w:szCs w:val="24"/>
              </w:rPr>
            </w:pPr>
            <w:r w:rsidRPr="00EB4A9B">
              <w:rPr>
                <w:rFonts w:ascii="Times New Roman" w:eastAsia="Times New Roman" w:hAnsi="Times New Roman"/>
                <w:snapToGrid w:val="0"/>
                <w:sz w:val="24"/>
                <w:szCs w:val="24"/>
              </w:rPr>
              <w:t xml:space="preserve">Съгласно чл. 14, пар. 13 от Регламент (ЕС) № 651/2014 на Комисията, всяка първоначална инвестиция, свързана със същата или подобна дейност, започната от един и същ бенефициент (на равнище група) в срок от три години, считано от започването на работите по друга подпомогната инвестиция в същия регион от ниво 3 по Общата класификация на териториалните единици за статистически цели </w:t>
            </w:r>
            <w:r w:rsidRPr="00EB4A9B">
              <w:rPr>
                <w:rFonts w:ascii="Times New Roman" w:eastAsia="Times New Roman" w:hAnsi="Times New Roman"/>
                <w:snapToGrid w:val="0"/>
                <w:sz w:val="24"/>
                <w:szCs w:val="24"/>
                <w:lang w:val="en-US"/>
              </w:rPr>
              <w:t>(</w:t>
            </w:r>
            <w:r w:rsidRPr="00EB4A9B">
              <w:rPr>
                <w:rFonts w:ascii="Times New Roman" w:eastAsia="Times New Roman" w:hAnsi="Times New Roman"/>
                <w:snapToGrid w:val="0"/>
                <w:sz w:val="24"/>
                <w:szCs w:val="24"/>
              </w:rPr>
              <w:t xml:space="preserve">ниво </w:t>
            </w:r>
            <w:r w:rsidRPr="00EB4A9B">
              <w:rPr>
                <w:rFonts w:ascii="Times New Roman" w:eastAsia="Times New Roman" w:hAnsi="Times New Roman"/>
                <w:snapToGrid w:val="0"/>
                <w:sz w:val="24"/>
                <w:szCs w:val="24"/>
                <w:lang w:val="en-US"/>
              </w:rPr>
              <w:t>NUTS</w:t>
            </w:r>
            <w:r w:rsidRPr="00EB4A9B">
              <w:rPr>
                <w:rFonts w:ascii="Times New Roman" w:eastAsia="Times New Roman" w:hAnsi="Times New Roman"/>
                <w:snapToGrid w:val="0"/>
                <w:sz w:val="24"/>
                <w:szCs w:val="24"/>
              </w:rPr>
              <w:t>-</w:t>
            </w:r>
            <w:r w:rsidRPr="00EB4A9B">
              <w:rPr>
                <w:rFonts w:ascii="Times New Roman" w:eastAsia="Times New Roman" w:hAnsi="Times New Roman"/>
                <w:snapToGrid w:val="0"/>
                <w:sz w:val="24"/>
                <w:szCs w:val="24"/>
                <w:lang w:val="en-US"/>
              </w:rPr>
              <w:t>3 - aдминистративна единица</w:t>
            </w:r>
            <w:r w:rsidRPr="00EB4A9B">
              <w:rPr>
                <w:rFonts w:ascii="Times New Roman" w:eastAsia="Times New Roman" w:hAnsi="Times New Roman"/>
                <w:snapToGrid w:val="0"/>
                <w:sz w:val="24"/>
                <w:szCs w:val="24"/>
              </w:rPr>
              <w:t>:</w:t>
            </w:r>
            <w:r w:rsidRPr="00EB4A9B">
              <w:rPr>
                <w:rFonts w:ascii="Times New Roman" w:eastAsia="Times New Roman" w:hAnsi="Times New Roman"/>
                <w:snapToGrid w:val="0"/>
                <w:sz w:val="24"/>
                <w:szCs w:val="24"/>
                <w:lang w:val="en-US"/>
              </w:rPr>
              <w:t xml:space="preserve"> област</w:t>
            </w:r>
            <w:r w:rsidRPr="00EB4A9B">
              <w:rPr>
                <w:rFonts w:ascii="Times New Roman" w:eastAsia="Times New Roman" w:hAnsi="Times New Roman"/>
                <w:snapToGrid w:val="0"/>
                <w:sz w:val="24"/>
                <w:szCs w:val="24"/>
              </w:rPr>
              <w:t>),</w:t>
            </w:r>
            <w:r w:rsidRPr="00EB4A9B">
              <w:t xml:space="preserve"> </w:t>
            </w:r>
            <w:r w:rsidRPr="00EB4A9B">
              <w:rPr>
                <w:rFonts w:ascii="Times New Roman" w:eastAsia="Times New Roman" w:hAnsi="Times New Roman"/>
                <w:snapToGrid w:val="0"/>
                <w:sz w:val="24"/>
                <w:szCs w:val="24"/>
                <w:lang w:val="en-US"/>
              </w:rPr>
              <w:t>се смята за част от един и същ инвестиционен проект</w:t>
            </w:r>
            <w:r w:rsidRPr="00EB4A9B">
              <w:rPr>
                <w:rFonts w:ascii="Times New Roman" w:eastAsia="Times New Roman" w:hAnsi="Times New Roman"/>
                <w:snapToGrid w:val="0"/>
                <w:sz w:val="24"/>
                <w:szCs w:val="24"/>
              </w:rPr>
              <w:t>.</w:t>
            </w:r>
          </w:p>
        </w:tc>
      </w:tr>
      <w:tr w:rsidR="00BB703E" w:rsidRPr="00F5314F" w14:paraId="73498325" w14:textId="77777777" w:rsidTr="00E2227D">
        <w:tc>
          <w:tcPr>
            <w:tcW w:w="2804" w:type="dxa"/>
            <w:shd w:val="clear" w:color="auto" w:fill="E6E6E6"/>
          </w:tcPr>
          <w:p w14:paraId="1D2F28F7"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Едно и също предприятие</w:t>
            </w:r>
          </w:p>
        </w:tc>
        <w:tc>
          <w:tcPr>
            <w:tcW w:w="6802" w:type="dxa"/>
            <w:shd w:val="clear" w:color="auto" w:fill="F3F3F3"/>
          </w:tcPr>
          <w:p w14:paraId="35434174" w14:textId="493F8354"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Calibri" w:hAnsi="Times New Roman"/>
                <w:bCs/>
                <w:sz w:val="24"/>
                <w:szCs w:val="24"/>
              </w:rPr>
              <w:t xml:space="preserve">Съгласно чл. 2, пар. 2 на Регламент (ЕС) № </w:t>
            </w:r>
            <w:r w:rsidRPr="00F80849">
              <w:rPr>
                <w:rFonts w:ascii="Times New Roman" w:eastAsia="Calibri" w:hAnsi="Times New Roman"/>
                <w:bCs/>
                <w:sz w:val="24"/>
                <w:szCs w:val="24"/>
              </w:rPr>
              <w:t xml:space="preserve">2023/2831 </w:t>
            </w:r>
            <w:r w:rsidRPr="00F5314F">
              <w:rPr>
                <w:rFonts w:ascii="Times New Roman" w:eastAsia="Calibri" w:hAnsi="Times New Roman"/>
                <w:bCs/>
                <w:sz w:val="24"/>
                <w:szCs w:val="24"/>
              </w:rPr>
              <w:t xml:space="preserve"> </w:t>
            </w:r>
            <w:r w:rsidRPr="00F5314F">
              <w:rPr>
                <w:rFonts w:ascii="Times New Roman" w:eastAsia="Times New Roman" w:hAnsi="Times New Roman"/>
                <w:snapToGrid w:val="0"/>
                <w:sz w:val="24"/>
                <w:szCs w:val="24"/>
              </w:rPr>
              <w:t xml:space="preserve">„едно и също предприятие“ означава всички предприятия, които поддържат помежду си поне един вид от следните взаимоотношения: </w:t>
            </w:r>
          </w:p>
          <w:p w14:paraId="7032E20B"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а) дадено предприятие притежава мнозинството от гласовете на акционерите или съдружниците в друго предприятие; </w:t>
            </w:r>
          </w:p>
          <w:p w14:paraId="6B16B734"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б) дадено предприятие има право да назначава или отстранява мнозинството от членовете на административния, управителния или надзорния орган на друго предприятие; </w:t>
            </w:r>
          </w:p>
          <w:p w14:paraId="617F45CB"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в) дадено предприятие има право да упражнява доминиращо влияние спрямо друго предприятие по силата на договор, сключен с това предприятие, или на разпоредба в неговия устав или учредителен акт; </w:t>
            </w:r>
          </w:p>
          <w:p w14:paraId="6AA558FB"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г) дадено предприятие, което е акционер или съдружник в друго предприятие, контролира самостоятелно, по силата на споразумение с останалите акционери или съдружници в това предприятие, мнозинството от гласовете на акционерите или съдружниците в това предприятие. </w:t>
            </w:r>
          </w:p>
          <w:p w14:paraId="64538606"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Предприятия, поддържащи едно от взаимоотношенията по букви а) - г) посредством едно или няколко други предприятия, също се разглеждат като едно и също предприятие.</w:t>
            </w:r>
          </w:p>
        </w:tc>
      </w:tr>
      <w:tr w:rsidR="00BB703E" w:rsidRPr="00F5314F" w14:paraId="42EF1C69" w14:textId="77777777" w:rsidTr="00E2227D">
        <w:tc>
          <w:tcPr>
            <w:tcW w:w="2804" w:type="dxa"/>
            <w:shd w:val="clear" w:color="auto" w:fill="E6E6E6"/>
          </w:tcPr>
          <w:p w14:paraId="66392304"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Енергийна инфраструктура </w:t>
            </w:r>
          </w:p>
        </w:tc>
        <w:tc>
          <w:tcPr>
            <w:tcW w:w="6802" w:type="dxa"/>
            <w:shd w:val="clear" w:color="auto" w:fill="F3F3F3"/>
          </w:tcPr>
          <w:p w14:paraId="390144F8" w14:textId="77777777" w:rsidR="00BB703E" w:rsidRPr="00F5314F" w:rsidRDefault="00BB703E" w:rsidP="00BB703E">
            <w:pPr>
              <w:spacing w:before="60" w:after="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По смисъла на чл. 2 от Регламент (ЕС) № 651/2014 „енергийна инфраструктура“ означава всякакво материално оборудване или съоръжения, които са разположени в</w:t>
            </w:r>
            <w:r w:rsidRPr="00F5314F">
              <w:rPr>
                <w:rFonts w:ascii="Times New Roman" w:eastAsia="Times New Roman" w:hAnsi="Times New Roman"/>
                <w:snapToGrid w:val="0"/>
                <w:sz w:val="24"/>
                <w:szCs w:val="24"/>
              </w:rPr>
              <w:br/>
              <w:t>Съюза или свързват Съюза с една или повече трети държави и които попадат в една от следните категории:</w:t>
            </w:r>
          </w:p>
          <w:p w14:paraId="00BFA2E2" w14:textId="77777777" w:rsidR="00BB703E" w:rsidRPr="00F5314F" w:rsidRDefault="00BB703E" w:rsidP="00BB703E">
            <w:pPr>
              <w:spacing w:before="60" w:after="60" w:line="240" w:lineRule="auto"/>
              <w:jc w:val="both"/>
              <w:rPr>
                <w:rFonts w:ascii="Times New Roman" w:hAnsi="Times New Roman"/>
                <w:sz w:val="24"/>
                <w:szCs w:val="24"/>
              </w:rPr>
            </w:pPr>
            <w:r w:rsidRPr="00F5314F">
              <w:rPr>
                <w:rFonts w:ascii="Times New Roman" w:hAnsi="Times New Roman"/>
                <w:sz w:val="24"/>
                <w:szCs w:val="24"/>
              </w:rPr>
              <w:t xml:space="preserve">а) електроенергия: </w:t>
            </w:r>
          </w:p>
          <w:p w14:paraId="52D861D6" w14:textId="77777777" w:rsidR="00BB703E" w:rsidRPr="00F5314F" w:rsidRDefault="00BB703E" w:rsidP="00BB703E">
            <w:pPr>
              <w:spacing w:before="60" w:after="60" w:line="240" w:lineRule="auto"/>
              <w:jc w:val="both"/>
              <w:rPr>
                <w:rFonts w:ascii="Times New Roman" w:eastAsia="Times New Roman" w:hAnsi="Times New Roman"/>
                <w:snapToGrid w:val="0"/>
                <w:sz w:val="24"/>
                <w:szCs w:val="24"/>
              </w:rPr>
            </w:pPr>
            <w:r w:rsidRPr="00F5314F">
              <w:rPr>
                <w:rFonts w:ascii="Times New Roman" w:hAnsi="Times New Roman"/>
                <w:sz w:val="24"/>
                <w:szCs w:val="24"/>
              </w:rPr>
              <w:lastRenderedPageBreak/>
              <w:t xml:space="preserve">i) системи за пренос и разпределение, като „пренос“ означава транспортирането на електроенергия на сушата и в открити води по свързана мрежа със свръхвисоко и високо напрежение с цел нейната доставка до крайни потребители или до разпределителни предприятия, но без да се включва пласмент, а „разпределение“ означава транспортирането на електроенергия на сушата и в открити води по разпределителни системи с високо, средно и ниско напрежение с цел нейната доставка до потребители, но без да се включва пласмент; </w:t>
            </w:r>
          </w:p>
          <w:p w14:paraId="522E2F40"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 xml:space="preserve">ii) всякакво оборудване или инсталации, които са от основно значение за безопасната, сигурна и ефективна работа на системите, посочени в подточка i), включително системите за защита, следене и управление за всички напрежения и подстанции; </w:t>
            </w:r>
          </w:p>
          <w:p w14:paraId="50D78DC1"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 xml:space="preserve">iii) напълно интегрирани мрежови компоненти съгласно определението в член 2, точка (51) от Директива (ЕС) 2019/944 на Европейския парламент и на Съвета; </w:t>
            </w:r>
          </w:p>
          <w:p w14:paraId="78660757"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 xml:space="preserve">iv) интелигентни електроенергийни мрежи, което означава системи и компоненти, в които са интегрирани информационни и комуникационни технологии посредством оперативни цифрови платформи, системи за контрол и сензорни технологии на нивото на преносните мрежи и на разпределителните мрежи с цел изграждане на по-сигурни, ефективни и интелигентни преносни и разпределителни мрежи, увеличаване на способността за интегриране на нови форми за производство, съхраняване и потребление на енергия и улесняване на нови бизнес модели и пазарни структури; </w:t>
            </w:r>
          </w:p>
          <w:p w14:paraId="7D3499D3"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v) електроенергийни мрежи в морето, което означава всяко съоръжение или всяка инсталация, в чийто състав се включва инфраструктура за пренос или разпределение на електроенергия съгласно определението в подточка i) по-горе, което притежава двойна функционалност: междусистемна свързаност и пренос или разпределение на електроенергия от възобновяеми източници в морето от обекти за производство, разположени в открити води, до две или повече държави. Това включва също интелигентни мрежи, както и съседни съоръжения или инсталации, които са разположени в морето и имат основно значение за безопасната, сигурна и ефективна експлоатация, включително системи за защита, следене и контрол, и необходимите подстанции, ако те също гарантират оперативна съвместимост и, наред с другото, съвместимост на интерфейсите между различни технологии.</w:t>
            </w:r>
          </w:p>
          <w:p w14:paraId="65FE325B"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б) газ (природен газ, биогаз — включително биометан — и/или газ от възобновяеми източници, но с небиологичен произход):</w:t>
            </w:r>
          </w:p>
          <w:p w14:paraId="63DEACE4"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 xml:space="preserve">i) преносни и разпределителни газопроводи за транспортиране на газ, които са част от мрежа, с изключение на газопроводите с високо налягане, използвани за разпределение на природен газ в сборната част от мрежата; </w:t>
            </w:r>
          </w:p>
          <w:p w14:paraId="709B8CE1"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lastRenderedPageBreak/>
              <w:t>ii) подземни хранилища, свързани с посочените в подточка i) газопроводи с високо налягане;</w:t>
            </w:r>
          </w:p>
          <w:p w14:paraId="1A787CB7"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 xml:space="preserve">iii) съоръжения за приемане, съхраняване и регазификация или понижаване на налягането на втечнен или сгъстен газ; </w:t>
            </w:r>
          </w:p>
          <w:p w14:paraId="1B553E64"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 xml:space="preserve">iv) всякакво оборудване или инсталации, които са от основно значение за безопасната, сигурна и ефективна работа на системата или за осигуряване на възможност за двупосочен капацитет, включително компресорни станции; </w:t>
            </w:r>
          </w:p>
          <w:p w14:paraId="304747DD"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v) интелигентни газопреносни мрежи, което означава всяко или всяка от следните съоръжения или инсталации, предназначени за създаване на възможности или за улесняване на интегрирането в мрежата на възобновяеми и нисковъглеродни газове (включително водород или газове от небиологичен произход): цифрови системи и компоненти, в които са интегрирани информационни и комуникационни технологии, системи за управление и сензорни технологии с цел осигуряване на възможност за интерактивно и интелигентно следене, измерване, контрол на качеството и управление на производството, преноса, разпределението и потреблението на газ в газопреносната мрежа. Освен това интелигентните мрежи може също да включват съоръжения, предоставящи възможност за реверсивно подаване на газ от разпределителното към преносното ниво и съответните необходими модернизации на съществуващата мрежа.</w:t>
            </w:r>
          </w:p>
          <w:p w14:paraId="399CB257"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 xml:space="preserve">в) водород: </w:t>
            </w:r>
          </w:p>
          <w:p w14:paraId="4B729144"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 xml:space="preserve">i) преносни тръбопроводи за транспортиране на водород под високо налягане, както и разпределителни тръбопроводи за локално разпределение на водород, чрез които се предоставя достъп на множество ползватели на мрежата въз основа на прозрачни и недискриминационни условия; </w:t>
            </w:r>
          </w:p>
          <w:p w14:paraId="053BB97F"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ii) съоръжения за съхранение, което означава съоръжения, използвани за складиране на водород с висока чистота. Тук се включва частта от водородния терминал, използвана за съхранение, с изключение на частта, използвана за производствени операции, както и съоръженията, които се ползват единствено от операторите на водородни мрежи при изпълнението на техните функции. Съоръженията за съхранение на водород включват подземни хранилища, свързани с посочените в подточка i) тръбопроводи за транспортиране на водород под високо налягане;</w:t>
            </w:r>
          </w:p>
          <w:p w14:paraId="5F47DDCE"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 xml:space="preserve">iii) съоръжения за диспечиране, приемане, съхранение и регазификация или понижаване на налягането на водород или на водород, съдържащ се в други химични вещества, с цел нагнетяването му или в мрежа за газ, или в мрежа, специално предназначена за водород; </w:t>
            </w:r>
          </w:p>
          <w:p w14:paraId="6315092A"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 xml:space="preserve">iv) терминали, което означава инсталации, използвани за преобразуване на течен водород в газообразен водород за нагнетяването му във водородната мрежа. Терминалите </w:t>
            </w:r>
            <w:r w:rsidRPr="00F5314F">
              <w:rPr>
                <w:rFonts w:ascii="Times New Roman" w:hAnsi="Times New Roman"/>
                <w:sz w:val="24"/>
                <w:szCs w:val="24"/>
              </w:rPr>
              <w:lastRenderedPageBreak/>
              <w:t xml:space="preserve">включват спомагателно оборудване и съоръжения за временно съхранение, необходими за процеса на преобразуване и последващото нагнетяване във водородната мрежа, но не включват части от водородния терминал, използвани за съхранение; </w:t>
            </w:r>
          </w:p>
          <w:p w14:paraId="390D8E96"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 xml:space="preserve">v) междусистемни връзки, което означава водородна мрежа (или част от нея), която пресича или се простира върху граница между държави членки или между държава членка и трета държава до територията на държавите членки или териториалното море на тази държава членка; </w:t>
            </w:r>
          </w:p>
          <w:p w14:paraId="5823F3C5"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vi) всякакво оборудване или инсталации, които са от основно значение за безопасната, сигурна и ефективна работа на водородната система или за осигуряването на възможност за реверсивно подаване на газ, включително компресорни станции.</w:t>
            </w:r>
          </w:p>
          <w:p w14:paraId="764BC041"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Всеки от активите в подточки i)—vi) може да е създаден чрез ново строителство или чрез преоборудване на съоръжения за природен газ в съоръжения за водород, или чрез комбинация от двата способа. Изброените в подточки i)—vi) активи, до които достъп имат трети страни, отговарят на условията, за да бъдат определени като енергийна инфраструктура.</w:t>
            </w:r>
          </w:p>
          <w:p w14:paraId="531B68D6"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 xml:space="preserve">г) въглероден диоксид: </w:t>
            </w:r>
          </w:p>
          <w:p w14:paraId="5D91B0E2"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i) тръбопроводи, различни от тези на добивните газопреносни мрежи, използвани за транспортиране на въглероден диоксид, получен от повече от един източник, т.е. промишлени инсталации (включително електроцентрали), които произвеждат въглероден диоксид чрез изгаряне или други химични реакции, включващи изкопаеми и неизкопаеми въглеродосъдържащи съединения, с цел постоянно съхранение на въглероден диоксид в геоложки формации в съответствие с член 3 от Директива 2009/31/ЕО на Европейския парламент и на Съвета или с цел използване на въглеродния диоксид като изходна суровина или за повишаване на добивите от биологични процеси;</w:t>
            </w:r>
          </w:p>
          <w:p w14:paraId="393BB175"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 xml:space="preserve">ii) съоръжения за втечняване и междинно съхраняване на въглероден диоксид с оглед на неговото транспортиране или съхраняване. Това не включва инфраструктура в рамките на геоложка формация, използвана за постоянно съхраняване на въглероден диоксид в геоложки формации съгласно член 3 от Директива 2009/31/ЕО и съответните наземни съоръжения и съоръжения за инжектиране; </w:t>
            </w:r>
          </w:p>
          <w:p w14:paraId="4213A9CC"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iii) всякакво оборудване или инсталации, които са от основно значение за правилната, сигурна и ефективна работа на въпросната система, включително системи за защита, следене и управление. В това може да се включат специализирани мобилни средства за транспортиране и съхранение на въглероден диоксид, при условие че тези мобилни средства отговарят на определението за чисто превозно средство.</w:t>
            </w:r>
          </w:p>
          <w:p w14:paraId="0765DE37"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lastRenderedPageBreak/>
              <w:t>Изброените в подточки i), ii) и iii) активи, до които достъп имат трети страни, отговарят на условията, за да бъдат определени като енергийна инфраструктура.</w:t>
            </w:r>
          </w:p>
          <w:p w14:paraId="6A0A950E"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 xml:space="preserve">д) инфраструктура, използвана за пренос или разпределение на топлинна енергия във вид на пара, гореща вода или охладени течности от множество производители или потребители, която се основава на използването на възобновяема енергия или отпадна топлина от промишлени приложения; </w:t>
            </w:r>
          </w:p>
          <w:p w14:paraId="33053951"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 xml:space="preserve">е) проекти от общ интерес съгласно определението в член 2, точка (4) от Регламент (ЕС) № 347/2013 на Европейския парламент и на Съвета и проекти от общ интерес, посочени в член 171 от Договора; </w:t>
            </w:r>
          </w:p>
          <w:p w14:paraId="6A749C3C" w14:textId="77777777" w:rsidR="00BB703E" w:rsidRPr="00F5314F" w:rsidRDefault="00BB703E" w:rsidP="00BB703E">
            <w:pPr>
              <w:spacing w:after="60" w:line="240" w:lineRule="auto"/>
              <w:jc w:val="both"/>
              <w:rPr>
                <w:rFonts w:ascii="Times New Roman" w:hAnsi="Times New Roman"/>
                <w:sz w:val="24"/>
                <w:szCs w:val="24"/>
              </w:rPr>
            </w:pPr>
            <w:r w:rsidRPr="00F5314F">
              <w:rPr>
                <w:rFonts w:ascii="Times New Roman" w:hAnsi="Times New Roman"/>
                <w:sz w:val="24"/>
                <w:szCs w:val="24"/>
              </w:rPr>
              <w:t xml:space="preserve">ж) други категории инфраструктура, даваща възможност за физическа или безжична връзка между производители и потребители на възобновяема или нисковъглеродна енергия посредством множество точки за достъп и изход, достъпът до които е отворен за трети страни, които не са част от предприятията - собственици или управители на инфраструктурата. </w:t>
            </w:r>
          </w:p>
          <w:p w14:paraId="169A9266"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Активите, изброени в букви а)-ж), които са изградени за един предварително определен потребител или малка група от предварително определени потребители, и пригодени към техните нужди („специална инфраструктура“), не отговарят на условията, за да бъдат определени като енергийна инфраструктура.</w:t>
            </w:r>
          </w:p>
        </w:tc>
      </w:tr>
      <w:tr w:rsidR="00BB703E" w:rsidRPr="00F5314F" w14:paraId="67161776" w14:textId="77777777" w:rsidTr="00E2227D">
        <w:tc>
          <w:tcPr>
            <w:tcW w:w="2804" w:type="dxa"/>
            <w:shd w:val="clear" w:color="auto" w:fill="E6E6E6"/>
          </w:tcPr>
          <w:p w14:paraId="6A21BB50"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Започване на работите по проекта</w:t>
            </w:r>
          </w:p>
        </w:tc>
        <w:tc>
          <w:tcPr>
            <w:tcW w:w="6802" w:type="dxa"/>
            <w:shd w:val="clear" w:color="auto" w:fill="F3F3F3"/>
          </w:tcPr>
          <w:p w14:paraId="2B1BDDBB" w14:textId="11A5BD1D"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23 от Регламент (ЕС) № 651/2014 на Комисията, „започване на работите по проекта“ означава първото от следните събития: започване на строителните работи, свързани с инвестицията, или поемане на първия правнообвързващ ангажимент за поръчка на оборудване или всеки друг ангажимент, който прави инвестицията необратима. Купуването на земя и подготвителните дейности като получаването на разрешителни и провеждането на проучвания на осъществимостта не се считат за започване на работите по проекта. При поглъщания на предприятия „започване на работите по проекта“ означава момента на придобиване на активите, пряко свързани с придобития стопански обект.</w:t>
            </w:r>
          </w:p>
        </w:tc>
      </w:tr>
      <w:tr w:rsidR="00781838" w:rsidRPr="00F5314F" w14:paraId="6DC263E5" w14:textId="77777777" w:rsidTr="00E2227D">
        <w:tc>
          <w:tcPr>
            <w:tcW w:w="2804" w:type="dxa"/>
            <w:shd w:val="clear" w:color="auto" w:fill="E6E6E6"/>
          </w:tcPr>
          <w:p w14:paraId="3E78785C" w14:textId="32332218" w:rsidR="00781838" w:rsidRPr="00F5314F" w:rsidRDefault="00781838" w:rsidP="00CC4001">
            <w:pPr>
              <w:spacing w:after="120" w:line="240" w:lineRule="auto"/>
              <w:rPr>
                <w:rFonts w:ascii="Times New Roman" w:eastAsia="Times New Roman" w:hAnsi="Times New Roman"/>
                <w:b/>
                <w:snapToGrid w:val="0"/>
                <w:sz w:val="24"/>
                <w:szCs w:val="24"/>
              </w:rPr>
            </w:pPr>
            <w:r w:rsidRPr="00781838">
              <w:rPr>
                <w:rFonts w:ascii="Times New Roman" w:eastAsia="Times New Roman" w:hAnsi="Times New Roman"/>
                <w:b/>
                <w:snapToGrid w:val="0"/>
                <w:sz w:val="24"/>
                <w:szCs w:val="24"/>
              </w:rPr>
              <w:t>„Зелени“ технологии</w:t>
            </w:r>
          </w:p>
        </w:tc>
        <w:tc>
          <w:tcPr>
            <w:tcW w:w="6802" w:type="dxa"/>
            <w:shd w:val="clear" w:color="auto" w:fill="F3F3F3"/>
          </w:tcPr>
          <w:p w14:paraId="544552E4" w14:textId="5A08532B" w:rsidR="00781838" w:rsidRPr="00C31D95" w:rsidRDefault="001D3386" w:rsidP="00CC4001">
            <w:pPr>
              <w:spacing w:after="120" w:line="240" w:lineRule="auto"/>
              <w:jc w:val="both"/>
              <w:rPr>
                <w:rFonts w:ascii="Times New Roman" w:eastAsia="Times New Roman" w:hAnsi="Times New Roman"/>
                <w:snapToGrid w:val="0"/>
                <w:sz w:val="24"/>
                <w:szCs w:val="24"/>
              </w:rPr>
            </w:pPr>
            <w:r w:rsidRPr="001D3386">
              <w:rPr>
                <w:rFonts w:ascii="Times New Roman" w:eastAsia="Times New Roman" w:hAnsi="Times New Roman"/>
                <w:snapToGrid w:val="0"/>
                <w:sz w:val="24"/>
                <w:szCs w:val="24"/>
              </w:rPr>
              <w:t>„Зелени“ технологии са тези, които защитават околната среда, замърсяват по-малко, използват всички ресурси по по-устойчив начин, рециклират повече отпадъци и управляват остатъчните отпадъци по по-приемлив начин в ср</w:t>
            </w:r>
            <w:r>
              <w:rPr>
                <w:rFonts w:ascii="Times New Roman" w:eastAsia="Times New Roman" w:hAnsi="Times New Roman"/>
                <w:snapToGrid w:val="0"/>
                <w:sz w:val="24"/>
                <w:szCs w:val="24"/>
              </w:rPr>
              <w:t>авнение с аналогични технологии</w:t>
            </w:r>
            <w:r w:rsidR="00C31D95">
              <w:rPr>
                <w:rFonts w:ascii="Times New Roman" w:eastAsia="Times New Roman" w:hAnsi="Times New Roman"/>
                <w:snapToGrid w:val="0"/>
                <w:sz w:val="24"/>
                <w:szCs w:val="24"/>
                <w:lang w:val="en-US"/>
              </w:rPr>
              <w:t xml:space="preserve"> </w:t>
            </w:r>
            <w:r w:rsidR="00C31D95">
              <w:rPr>
                <w:rFonts w:ascii="Times New Roman" w:eastAsia="Times New Roman" w:hAnsi="Times New Roman"/>
                <w:snapToGrid w:val="0"/>
                <w:sz w:val="24"/>
                <w:szCs w:val="24"/>
              </w:rPr>
              <w:t>(</w:t>
            </w:r>
            <w:r w:rsidR="00C31D95" w:rsidRPr="00C31D95">
              <w:rPr>
                <w:rFonts w:ascii="Times New Roman" w:eastAsia="Times New Roman" w:hAnsi="Times New Roman"/>
                <w:i/>
                <w:snapToGrid w:val="0"/>
                <w:sz w:val="24"/>
                <w:szCs w:val="24"/>
              </w:rPr>
              <w:t xml:space="preserve">източник „Технологии и иновации за по-чисто и по-продуктивно и конкурентноспособно производство“, Конференция на ООН за търговия и развитие, Септември 2023 / „Technology and Innovation for Cleaner and More Productive and Competitive Production“, United Nations Conference on Trade and </w:t>
            </w:r>
            <w:r w:rsidR="00C31D95" w:rsidRPr="00C31D95">
              <w:rPr>
                <w:rFonts w:ascii="Times New Roman" w:eastAsia="Times New Roman" w:hAnsi="Times New Roman"/>
                <w:i/>
                <w:snapToGrid w:val="0"/>
                <w:sz w:val="24"/>
                <w:szCs w:val="24"/>
              </w:rPr>
              <w:lastRenderedPageBreak/>
              <w:t xml:space="preserve">Development – </w:t>
            </w:r>
            <w:hyperlink r:id="rId8" w:history="1">
              <w:r w:rsidR="00C31D95" w:rsidRPr="00BB65AB">
                <w:rPr>
                  <w:rStyle w:val="Hyperlink"/>
                  <w:rFonts w:ascii="Times New Roman" w:eastAsia="Times New Roman" w:hAnsi="Times New Roman"/>
                  <w:i/>
                  <w:snapToGrid w:val="0"/>
                  <w:sz w:val="24"/>
                  <w:szCs w:val="24"/>
                </w:rPr>
                <w:t>https://www.un-ilibrary.org/content/books/9789210028295c006</w:t>
              </w:r>
            </w:hyperlink>
            <w:r w:rsidR="00C31D95" w:rsidRPr="00C31D95">
              <w:rPr>
                <w:rFonts w:ascii="Times New Roman" w:eastAsia="Times New Roman" w:hAnsi="Times New Roman"/>
                <w:snapToGrid w:val="0"/>
                <w:sz w:val="24"/>
                <w:szCs w:val="24"/>
              </w:rPr>
              <w:t>)</w:t>
            </w:r>
            <w:r w:rsidR="00C31D95">
              <w:rPr>
                <w:rFonts w:ascii="Times New Roman" w:eastAsia="Times New Roman" w:hAnsi="Times New Roman"/>
                <w:snapToGrid w:val="0"/>
                <w:sz w:val="24"/>
                <w:szCs w:val="24"/>
              </w:rPr>
              <w:t>.</w:t>
            </w:r>
          </w:p>
          <w:p w14:paraId="2EAE3F62" w14:textId="52D67D44" w:rsidR="00B93942" w:rsidRPr="00C80254" w:rsidRDefault="00B93942" w:rsidP="00BC2483">
            <w:pPr>
              <w:spacing w:after="120" w:line="240" w:lineRule="auto"/>
              <w:jc w:val="both"/>
              <w:rPr>
                <w:rFonts w:ascii="Times New Roman" w:eastAsia="Times New Roman" w:hAnsi="Times New Roman"/>
                <w:b/>
                <w:snapToGrid w:val="0"/>
                <w:sz w:val="24"/>
                <w:szCs w:val="24"/>
              </w:rPr>
            </w:pPr>
            <w:r w:rsidRPr="00C80254">
              <w:rPr>
                <w:rFonts w:ascii="Times New Roman" w:eastAsia="Times New Roman" w:hAnsi="Times New Roman"/>
                <w:b/>
                <w:snapToGrid w:val="0"/>
                <w:sz w:val="24"/>
                <w:szCs w:val="24"/>
              </w:rPr>
              <w:t xml:space="preserve">За целите на </w:t>
            </w:r>
            <w:r w:rsidR="00C80254" w:rsidRPr="00C80254">
              <w:rPr>
                <w:rFonts w:ascii="Times New Roman" w:eastAsia="Times New Roman" w:hAnsi="Times New Roman"/>
                <w:b/>
                <w:snapToGrid w:val="0"/>
                <w:sz w:val="24"/>
                <w:szCs w:val="24"/>
              </w:rPr>
              <w:t xml:space="preserve">настоящата </w:t>
            </w:r>
            <w:r w:rsidRPr="00C80254">
              <w:rPr>
                <w:rFonts w:ascii="Times New Roman" w:eastAsia="Times New Roman" w:hAnsi="Times New Roman"/>
                <w:b/>
                <w:snapToGrid w:val="0"/>
                <w:sz w:val="24"/>
                <w:szCs w:val="24"/>
              </w:rPr>
              <w:t>процедура „зелени“ технологии в Индустрия 4.0 са тези, които водят до</w:t>
            </w:r>
            <w:r w:rsidR="00BA513D">
              <w:rPr>
                <w:rFonts w:ascii="Times New Roman" w:eastAsia="Times New Roman" w:hAnsi="Times New Roman"/>
                <w:b/>
                <w:snapToGrid w:val="0"/>
                <w:sz w:val="24"/>
                <w:szCs w:val="24"/>
              </w:rPr>
              <w:t>:</w:t>
            </w:r>
            <w:r w:rsidRPr="00C80254">
              <w:rPr>
                <w:rFonts w:ascii="Times New Roman" w:eastAsia="Times New Roman" w:hAnsi="Times New Roman"/>
                <w:b/>
                <w:snapToGrid w:val="0"/>
                <w:sz w:val="24"/>
                <w:szCs w:val="24"/>
              </w:rPr>
              <w:t xml:space="preserve"> </w:t>
            </w:r>
            <w:r w:rsidR="00BA513D" w:rsidRPr="00BA513D">
              <w:rPr>
                <w:rFonts w:ascii="Times New Roman" w:eastAsia="Times New Roman" w:hAnsi="Times New Roman"/>
                <w:b/>
                <w:snapToGrid w:val="0"/>
                <w:sz w:val="24"/>
                <w:szCs w:val="24"/>
              </w:rPr>
              <w:t>намаляване на енергийната консумация в предприятието и/или подобряване на енергийната ефективност на продуктите, и/или намаляване на количеството образувани отпадъци, и/или намаляване на количеството/вида на влаганите суровини (вкл. използване на рециклирани суровини) при производството на продукти/ предоставянето на услуги, и/или оптимизиране на използваните ресур</w:t>
            </w:r>
            <w:r w:rsidR="00BC2483">
              <w:rPr>
                <w:rFonts w:ascii="Times New Roman" w:eastAsia="Times New Roman" w:hAnsi="Times New Roman"/>
                <w:b/>
                <w:snapToGrid w:val="0"/>
                <w:sz w:val="24"/>
                <w:szCs w:val="24"/>
              </w:rPr>
              <w:t>си в дейността на предприятието</w:t>
            </w:r>
            <w:r w:rsidR="00BC2483" w:rsidRPr="00C80254">
              <w:rPr>
                <w:rFonts w:ascii="Times New Roman" w:eastAsia="Times New Roman" w:hAnsi="Times New Roman"/>
                <w:b/>
                <w:snapToGrid w:val="0"/>
                <w:sz w:val="24"/>
                <w:szCs w:val="24"/>
              </w:rPr>
              <w:t xml:space="preserve"> и в резултат допринасят за </w:t>
            </w:r>
            <w:r w:rsidR="00BC2483" w:rsidRPr="00C80254">
              <w:rPr>
                <w:rFonts w:ascii="Times New Roman" w:eastAsia="Times New Roman" w:hAnsi="Times New Roman"/>
                <w:b/>
                <w:sz w:val="24"/>
                <w:szCs w:val="24"/>
                <w:lang w:eastAsia="bg-BG"/>
              </w:rPr>
              <w:t>по-зелен и устойчив производствен процес/процес по предоставяне на услуги.</w:t>
            </w:r>
          </w:p>
        </w:tc>
      </w:tr>
      <w:tr w:rsidR="00BB703E" w:rsidRPr="00F5314F" w14:paraId="12CC58A2" w14:textId="77777777" w:rsidTr="00E2227D">
        <w:tc>
          <w:tcPr>
            <w:tcW w:w="2804" w:type="dxa"/>
            <w:shd w:val="clear" w:color="auto" w:fill="E6E6E6"/>
          </w:tcPr>
          <w:p w14:paraId="558F037A"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 xml:space="preserve">Изпълнител, определен от страна на бенефициента </w:t>
            </w:r>
          </w:p>
        </w:tc>
        <w:tc>
          <w:tcPr>
            <w:tcW w:w="6802" w:type="dxa"/>
            <w:shd w:val="clear" w:color="auto" w:fill="F3F3F3"/>
          </w:tcPr>
          <w:p w14:paraId="6A853197" w14:textId="5AEEC5EE"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Изпълнители на дейности по проекта, възложени им от бенефициентите на безвъзмездна финансова помощ. Изпълнителите от страна на бенефициента не са партньори и се определят в съответствие с реда за определяне на изпълнител от страна на бенефициенти на договорена безвъзмездна финансова помощ от ЕФСУ, както и по реда на Закона за обществените поръчки и подзаконовите актове по прилагането му, включително и на указанията на УО, заложени в Ръководството за изпълнение на договори за безвъзмездна финансова помощ по ПКИП.</w:t>
            </w:r>
          </w:p>
        </w:tc>
      </w:tr>
      <w:tr w:rsidR="00DA68D2" w:rsidRPr="00F5314F" w14:paraId="7C51DB3F" w14:textId="77777777" w:rsidTr="00E2227D">
        <w:tc>
          <w:tcPr>
            <w:tcW w:w="2804" w:type="dxa"/>
            <w:shd w:val="clear" w:color="auto" w:fill="E6E6E6"/>
          </w:tcPr>
          <w:p w14:paraId="133AF8DF" w14:textId="3B261154" w:rsidR="00DA68D2" w:rsidRPr="004F286F" w:rsidRDefault="00DA68D2" w:rsidP="00DA68D2">
            <w:pPr>
              <w:spacing w:after="120" w:line="240" w:lineRule="auto"/>
              <w:rPr>
                <w:rFonts w:ascii="Times New Roman" w:eastAsia="Times New Roman" w:hAnsi="Times New Roman"/>
                <w:b/>
                <w:snapToGrid w:val="0"/>
                <w:sz w:val="24"/>
                <w:szCs w:val="24"/>
              </w:rPr>
            </w:pPr>
            <w:r w:rsidRPr="00DA68D2">
              <w:rPr>
                <w:rFonts w:ascii="Times New Roman" w:eastAsia="Times New Roman" w:hAnsi="Times New Roman"/>
                <w:b/>
                <w:snapToGrid w:val="0"/>
                <w:sz w:val="24"/>
                <w:szCs w:val="24"/>
              </w:rPr>
              <w:t>Индекс на зрялост за Индустрия 4.0</w:t>
            </w:r>
          </w:p>
        </w:tc>
        <w:tc>
          <w:tcPr>
            <w:tcW w:w="6802" w:type="dxa"/>
            <w:shd w:val="clear" w:color="auto" w:fill="F3F3F3"/>
          </w:tcPr>
          <w:p w14:paraId="3E739929" w14:textId="77777777" w:rsidR="00DA68D2" w:rsidRDefault="00DA68D2" w:rsidP="00DA68D2">
            <w:pPr>
              <w:spacing w:after="120" w:line="240" w:lineRule="auto"/>
              <w:jc w:val="both"/>
              <w:rPr>
                <w:rFonts w:ascii="Times New Roman" w:eastAsia="Times New Roman" w:hAnsi="Times New Roman"/>
                <w:snapToGrid w:val="0"/>
                <w:sz w:val="24"/>
                <w:szCs w:val="24"/>
              </w:rPr>
            </w:pPr>
            <w:r w:rsidRPr="00DA68D2">
              <w:rPr>
                <w:rFonts w:ascii="Times New Roman" w:eastAsia="Times New Roman" w:hAnsi="Times New Roman"/>
                <w:snapToGrid w:val="0"/>
                <w:sz w:val="24"/>
                <w:szCs w:val="24"/>
              </w:rPr>
              <w:t xml:space="preserve">Индексът на зрялост за Индустрия 4.0 (Industry 4.0 Maturity Index) е разработен от Интердисциплинарен консорциум (RWTH AachenUniversity, Technische Universitat Darmstadt, Fraunhofer Institute, German Research Center for Artificial Intelligence, TU Dortmund University, TUV SUD AG и др. - </w:t>
            </w:r>
            <w:hyperlink r:id="rId9" w:history="1">
              <w:r w:rsidRPr="008C6917">
                <w:rPr>
                  <w:rStyle w:val="Hyperlink"/>
                  <w:rFonts w:ascii="Times New Roman" w:eastAsia="Times New Roman" w:hAnsi="Times New Roman"/>
                  <w:snapToGrid w:val="0"/>
                  <w:sz w:val="24"/>
                  <w:szCs w:val="24"/>
                </w:rPr>
                <w:t>https://en.acatech.de/publication/industrie-4-0-maturity-index-update-2020/</w:t>
              </w:r>
            </w:hyperlink>
            <w:r>
              <w:rPr>
                <w:rFonts w:ascii="Times New Roman" w:eastAsia="Times New Roman" w:hAnsi="Times New Roman"/>
                <w:snapToGrid w:val="0"/>
                <w:sz w:val="24"/>
                <w:szCs w:val="24"/>
              </w:rPr>
              <w:t xml:space="preserve"> </w:t>
            </w:r>
          </w:p>
          <w:p w14:paraId="73C784F8" w14:textId="77777777" w:rsidR="00DA68D2" w:rsidRPr="00BF3D56" w:rsidRDefault="00DA68D2" w:rsidP="00DA68D2">
            <w:pPr>
              <w:spacing w:after="120" w:line="240" w:lineRule="auto"/>
              <w:jc w:val="both"/>
              <w:rPr>
                <w:rFonts w:ascii="Times New Roman" w:eastAsia="Times New Roman" w:hAnsi="Times New Roman"/>
                <w:snapToGrid w:val="0"/>
                <w:sz w:val="24"/>
                <w:szCs w:val="24"/>
              </w:rPr>
            </w:pPr>
            <w:r w:rsidRPr="00BF3D56">
              <w:rPr>
                <w:rFonts w:ascii="Times New Roman" w:eastAsia="Times New Roman" w:hAnsi="Times New Roman"/>
                <w:snapToGrid w:val="0"/>
                <w:sz w:val="24"/>
                <w:szCs w:val="24"/>
              </w:rPr>
              <w:t>Моделът на зрялост описва шест последователни нива (етапи) на цифрова трансформация, през които предприятията преминават, за да постигнат пълноценна интеграция на технологии от </w:t>
            </w:r>
            <w:r>
              <w:rPr>
                <w:rFonts w:ascii="Times New Roman" w:eastAsia="Times New Roman" w:hAnsi="Times New Roman"/>
                <w:snapToGrid w:val="0"/>
                <w:sz w:val="24"/>
                <w:szCs w:val="24"/>
              </w:rPr>
              <w:t xml:space="preserve"> </w:t>
            </w:r>
            <w:r w:rsidRPr="00103843">
              <w:t>Индустрия 4.0</w:t>
            </w:r>
            <w:r w:rsidRPr="00BF3D56">
              <w:rPr>
                <w:rFonts w:ascii="Times New Roman" w:eastAsia="Times New Roman" w:hAnsi="Times New Roman"/>
                <w:snapToGrid w:val="0"/>
                <w:sz w:val="24"/>
                <w:szCs w:val="24"/>
              </w:rPr>
              <w:t>. Този модел помага на предприятията да оценят текущото си състояние и да планират своя път към дигитализация, спрямо етапа в който се намират, а именно:</w:t>
            </w:r>
          </w:p>
          <w:p w14:paraId="48451E72" w14:textId="77777777" w:rsidR="00DA68D2" w:rsidRPr="00BF3D56" w:rsidRDefault="00DA68D2" w:rsidP="00DA68D2">
            <w:pPr>
              <w:spacing w:after="120" w:line="240" w:lineRule="auto"/>
              <w:jc w:val="both"/>
              <w:rPr>
                <w:rFonts w:ascii="Times New Roman" w:eastAsia="Times New Roman" w:hAnsi="Times New Roman"/>
                <w:snapToGrid w:val="0"/>
                <w:sz w:val="24"/>
                <w:szCs w:val="24"/>
              </w:rPr>
            </w:pPr>
            <w:r w:rsidRPr="00BF3D56">
              <w:rPr>
                <w:rFonts w:ascii="Times New Roman" w:eastAsia="Times New Roman" w:hAnsi="Times New Roman"/>
                <w:b/>
                <w:snapToGrid w:val="0"/>
                <w:sz w:val="24"/>
                <w:szCs w:val="24"/>
              </w:rPr>
              <w:t>Ниво</w:t>
            </w:r>
            <w:r>
              <w:rPr>
                <w:rFonts w:ascii="Times New Roman" w:eastAsia="Times New Roman" w:hAnsi="Times New Roman"/>
                <w:b/>
                <w:snapToGrid w:val="0"/>
                <w:sz w:val="24"/>
                <w:szCs w:val="24"/>
              </w:rPr>
              <w:t xml:space="preserve"> 1 „</w:t>
            </w:r>
            <w:r w:rsidRPr="00BF3D56">
              <w:rPr>
                <w:rFonts w:ascii="Times New Roman" w:eastAsia="Times New Roman" w:hAnsi="Times New Roman"/>
                <w:b/>
                <w:snapToGrid w:val="0"/>
                <w:sz w:val="24"/>
                <w:szCs w:val="24"/>
              </w:rPr>
              <w:t>Компютризация</w:t>
            </w:r>
            <w:r>
              <w:rPr>
                <w:rFonts w:ascii="Times New Roman" w:eastAsia="Times New Roman" w:hAnsi="Times New Roman"/>
                <w:b/>
                <w:snapToGrid w:val="0"/>
                <w:sz w:val="24"/>
                <w:szCs w:val="24"/>
              </w:rPr>
              <w:t>“:</w:t>
            </w:r>
            <w:r w:rsidRPr="00BF3D56">
              <w:rPr>
                <w:rFonts w:ascii="Times New Roman" w:eastAsia="Times New Roman" w:hAnsi="Times New Roman"/>
                <w:b/>
                <w:snapToGrid w:val="0"/>
                <w:sz w:val="24"/>
                <w:szCs w:val="24"/>
              </w:rPr>
              <w:t xml:space="preserve"> </w:t>
            </w:r>
            <w:r w:rsidRPr="00BF3D56">
              <w:rPr>
                <w:rFonts w:ascii="Times New Roman" w:eastAsia="Times New Roman" w:hAnsi="Times New Roman"/>
                <w:snapToGrid w:val="0"/>
                <w:sz w:val="24"/>
                <w:szCs w:val="24"/>
              </w:rPr>
              <w:t>На този етап предприятията използват цифрови решения като обработка с цифрово програмно управление (ЦПУ). Този тип решения работят изолирано, като не са свързани помежду си и няма начин за координиране на комбинирани усилия между тях без значително ръчно въвеждане. Всички производствени данни, които събират, са индивидуализирани, групирани и достъпни само след приключване на производството.</w:t>
            </w:r>
          </w:p>
          <w:p w14:paraId="1EADDB1A" w14:textId="77777777" w:rsidR="00DA68D2" w:rsidRPr="00BF3D56" w:rsidRDefault="00DA68D2" w:rsidP="00DA68D2">
            <w:pPr>
              <w:spacing w:after="120" w:line="240" w:lineRule="auto"/>
              <w:jc w:val="both"/>
              <w:rPr>
                <w:rFonts w:ascii="Times New Roman" w:eastAsia="Times New Roman" w:hAnsi="Times New Roman"/>
                <w:snapToGrid w:val="0"/>
                <w:sz w:val="24"/>
                <w:szCs w:val="24"/>
              </w:rPr>
            </w:pPr>
            <w:r w:rsidRPr="00BF3D56">
              <w:rPr>
                <w:rFonts w:ascii="Times New Roman" w:eastAsia="Times New Roman" w:hAnsi="Times New Roman"/>
                <w:b/>
                <w:snapToGrid w:val="0"/>
                <w:sz w:val="24"/>
                <w:szCs w:val="24"/>
              </w:rPr>
              <w:t xml:space="preserve">Ниво 2 </w:t>
            </w:r>
            <w:r>
              <w:rPr>
                <w:rFonts w:ascii="Times New Roman" w:eastAsia="Times New Roman" w:hAnsi="Times New Roman"/>
                <w:b/>
                <w:snapToGrid w:val="0"/>
                <w:sz w:val="24"/>
                <w:szCs w:val="24"/>
              </w:rPr>
              <w:t>„</w:t>
            </w:r>
            <w:r w:rsidRPr="00BF3D56">
              <w:rPr>
                <w:rFonts w:ascii="Times New Roman" w:eastAsia="Times New Roman" w:hAnsi="Times New Roman"/>
                <w:b/>
                <w:snapToGrid w:val="0"/>
                <w:sz w:val="24"/>
                <w:szCs w:val="24"/>
              </w:rPr>
              <w:t>Свързаност</w:t>
            </w:r>
            <w:r>
              <w:rPr>
                <w:rFonts w:ascii="Times New Roman" w:eastAsia="Times New Roman" w:hAnsi="Times New Roman"/>
                <w:b/>
                <w:snapToGrid w:val="0"/>
                <w:sz w:val="24"/>
                <w:szCs w:val="24"/>
              </w:rPr>
              <w:t>“:</w:t>
            </w:r>
            <w:r w:rsidRPr="00BF3D56">
              <w:rPr>
                <w:rFonts w:ascii="Times New Roman" w:eastAsia="Times New Roman" w:hAnsi="Times New Roman"/>
                <w:b/>
                <w:snapToGrid w:val="0"/>
                <w:sz w:val="24"/>
                <w:szCs w:val="24"/>
              </w:rPr>
              <w:t xml:space="preserve"> </w:t>
            </w:r>
            <w:r w:rsidRPr="00BF3D56">
              <w:rPr>
                <w:rFonts w:ascii="Times New Roman" w:eastAsia="Times New Roman" w:hAnsi="Times New Roman"/>
                <w:snapToGrid w:val="0"/>
                <w:sz w:val="24"/>
                <w:szCs w:val="24"/>
              </w:rPr>
              <w:t xml:space="preserve">Това е етапът, при който цифровите решения които използват предприятията, вече са свързани </w:t>
            </w:r>
            <w:r w:rsidRPr="00BF3D56">
              <w:rPr>
                <w:rFonts w:ascii="Times New Roman" w:eastAsia="Times New Roman" w:hAnsi="Times New Roman"/>
                <w:snapToGrid w:val="0"/>
                <w:sz w:val="24"/>
                <w:szCs w:val="24"/>
              </w:rPr>
              <w:lastRenderedPageBreak/>
              <w:t>помежду си по начин, който позволява известна комуникация между машините. Този тип комуникация обикновено е бавна и неефективна, защото на  връзките им липсва гъвкавостта, да бъдат в крак с производствените събития, които се случват, оставяйки празнина между данните и наблюдаваната реалност.</w:t>
            </w:r>
          </w:p>
          <w:p w14:paraId="0EBB2633" w14:textId="77777777" w:rsidR="00DA68D2" w:rsidRPr="00103843" w:rsidRDefault="00DA68D2" w:rsidP="00DA68D2">
            <w:pPr>
              <w:spacing w:after="120" w:line="240" w:lineRule="auto"/>
              <w:jc w:val="both"/>
              <w:rPr>
                <w:rFonts w:ascii="Times New Roman" w:eastAsia="Times New Roman" w:hAnsi="Times New Roman"/>
                <w:snapToGrid w:val="0"/>
                <w:sz w:val="24"/>
                <w:szCs w:val="24"/>
              </w:rPr>
            </w:pPr>
            <w:r w:rsidRPr="00BF3D56">
              <w:rPr>
                <w:rFonts w:ascii="Times New Roman" w:eastAsia="Times New Roman" w:hAnsi="Times New Roman"/>
                <w:b/>
                <w:snapToGrid w:val="0"/>
                <w:sz w:val="24"/>
                <w:szCs w:val="24"/>
              </w:rPr>
              <w:t>Ниво</w:t>
            </w:r>
            <w:r>
              <w:rPr>
                <w:rFonts w:ascii="Times New Roman" w:eastAsia="Times New Roman" w:hAnsi="Times New Roman"/>
                <w:b/>
                <w:snapToGrid w:val="0"/>
                <w:sz w:val="24"/>
                <w:szCs w:val="24"/>
              </w:rPr>
              <w:t xml:space="preserve"> 3</w:t>
            </w:r>
            <w:r w:rsidRPr="00BF3D56">
              <w:rPr>
                <w:rFonts w:ascii="Times New Roman" w:eastAsia="Times New Roman" w:hAnsi="Times New Roman"/>
                <w:b/>
                <w:snapToGrid w:val="0"/>
                <w:sz w:val="24"/>
                <w:szCs w:val="24"/>
              </w:rPr>
              <w:t xml:space="preserve"> </w:t>
            </w:r>
            <w:r>
              <w:rPr>
                <w:rFonts w:ascii="Times New Roman" w:eastAsia="Times New Roman" w:hAnsi="Times New Roman"/>
                <w:b/>
                <w:snapToGrid w:val="0"/>
                <w:sz w:val="24"/>
                <w:szCs w:val="24"/>
              </w:rPr>
              <w:t>„</w:t>
            </w:r>
            <w:r w:rsidRPr="00BF3D56">
              <w:rPr>
                <w:rFonts w:ascii="Times New Roman" w:eastAsia="Times New Roman" w:hAnsi="Times New Roman"/>
                <w:b/>
                <w:snapToGrid w:val="0"/>
                <w:sz w:val="24"/>
                <w:szCs w:val="24"/>
              </w:rPr>
              <w:t>Видимост</w:t>
            </w:r>
            <w:r>
              <w:rPr>
                <w:rFonts w:ascii="Times New Roman" w:eastAsia="Times New Roman" w:hAnsi="Times New Roman"/>
                <w:b/>
                <w:snapToGrid w:val="0"/>
                <w:sz w:val="24"/>
                <w:szCs w:val="24"/>
              </w:rPr>
              <w:t>“:</w:t>
            </w:r>
            <w:r w:rsidRPr="00BF3D56">
              <w:rPr>
                <w:rFonts w:ascii="Times New Roman" w:eastAsia="Times New Roman" w:hAnsi="Times New Roman"/>
                <w:b/>
                <w:snapToGrid w:val="0"/>
                <w:sz w:val="24"/>
                <w:szCs w:val="24"/>
              </w:rPr>
              <w:t xml:space="preserve"> </w:t>
            </w:r>
            <w:r w:rsidRPr="00BF3D56">
              <w:rPr>
                <w:rFonts w:ascii="Times New Roman" w:eastAsia="Times New Roman" w:hAnsi="Times New Roman"/>
                <w:snapToGrid w:val="0"/>
                <w:sz w:val="24"/>
                <w:szCs w:val="24"/>
              </w:rPr>
              <w:t>В този етап от процеса на дигитализация предприятията вече имат достъп до изчерпателни данни в реално време, които са достатъчно подробни, за да позволят на наблюдателите да знаят с точност какво се случва в процесите на предприятието във всеки един момент. На този етап наличието на самите данни е единственият квалифициращ фактор.</w:t>
            </w:r>
          </w:p>
          <w:p w14:paraId="3CB53D62" w14:textId="77777777" w:rsidR="00DA68D2" w:rsidRPr="00BF3D56" w:rsidRDefault="00DA68D2" w:rsidP="00DA68D2">
            <w:pPr>
              <w:spacing w:after="120" w:line="240" w:lineRule="auto"/>
              <w:jc w:val="both"/>
              <w:rPr>
                <w:rFonts w:ascii="Times New Roman" w:eastAsia="Times New Roman" w:hAnsi="Times New Roman"/>
                <w:snapToGrid w:val="0"/>
                <w:sz w:val="24"/>
                <w:szCs w:val="24"/>
              </w:rPr>
            </w:pPr>
            <w:r w:rsidRPr="00BF3D56">
              <w:rPr>
                <w:rFonts w:ascii="Times New Roman" w:eastAsia="Times New Roman" w:hAnsi="Times New Roman"/>
                <w:b/>
                <w:snapToGrid w:val="0"/>
                <w:sz w:val="24"/>
                <w:szCs w:val="24"/>
              </w:rPr>
              <w:t>Ниво</w:t>
            </w:r>
            <w:r>
              <w:rPr>
                <w:rFonts w:ascii="Times New Roman" w:eastAsia="Times New Roman" w:hAnsi="Times New Roman"/>
                <w:b/>
                <w:snapToGrid w:val="0"/>
                <w:sz w:val="24"/>
                <w:szCs w:val="24"/>
              </w:rPr>
              <w:t xml:space="preserve"> 4</w:t>
            </w:r>
            <w:r w:rsidRPr="00BF3D56">
              <w:rPr>
                <w:rFonts w:ascii="Times New Roman" w:eastAsia="Times New Roman" w:hAnsi="Times New Roman"/>
                <w:b/>
                <w:snapToGrid w:val="0"/>
                <w:sz w:val="24"/>
                <w:szCs w:val="24"/>
              </w:rPr>
              <w:t xml:space="preserve"> </w:t>
            </w:r>
            <w:r>
              <w:rPr>
                <w:rFonts w:ascii="Times New Roman" w:eastAsia="Times New Roman" w:hAnsi="Times New Roman"/>
                <w:b/>
                <w:snapToGrid w:val="0"/>
                <w:sz w:val="24"/>
                <w:szCs w:val="24"/>
              </w:rPr>
              <w:t>„</w:t>
            </w:r>
            <w:r w:rsidRPr="00BF3D56">
              <w:rPr>
                <w:rFonts w:ascii="Times New Roman" w:eastAsia="Times New Roman" w:hAnsi="Times New Roman"/>
                <w:b/>
                <w:snapToGrid w:val="0"/>
                <w:sz w:val="24"/>
                <w:szCs w:val="24"/>
              </w:rPr>
              <w:t>Прозрачност</w:t>
            </w:r>
            <w:r>
              <w:rPr>
                <w:rFonts w:ascii="Times New Roman" w:eastAsia="Times New Roman" w:hAnsi="Times New Roman"/>
                <w:b/>
                <w:snapToGrid w:val="0"/>
                <w:sz w:val="24"/>
                <w:szCs w:val="24"/>
              </w:rPr>
              <w:t xml:space="preserve">“: </w:t>
            </w:r>
            <w:r w:rsidRPr="00BF3D56">
              <w:rPr>
                <w:rFonts w:ascii="Times New Roman" w:eastAsia="Times New Roman" w:hAnsi="Times New Roman"/>
                <w:snapToGrid w:val="0"/>
                <w:sz w:val="24"/>
                <w:szCs w:val="24"/>
              </w:rPr>
              <w:t>На този етап дигиталното развитие се измества от увеличаване на техническите способности към използване на анализи. За да стигнат до този етап, предприятията трябва да се научат да интерпретират и разбират данните, които са събрали. Повечето софтуери за контрол на цеховете извършват този тип анализ автоматично, като сортират и показват подходящи данни в отговор на потребителски запитвания.</w:t>
            </w:r>
          </w:p>
          <w:p w14:paraId="10009DB0" w14:textId="77777777" w:rsidR="00DA68D2" w:rsidRPr="00BF3D56" w:rsidRDefault="00DA68D2" w:rsidP="00DA68D2">
            <w:pPr>
              <w:spacing w:after="120" w:line="240" w:lineRule="auto"/>
              <w:jc w:val="both"/>
              <w:rPr>
                <w:rFonts w:ascii="Times New Roman" w:eastAsia="Times New Roman" w:hAnsi="Times New Roman"/>
                <w:snapToGrid w:val="0"/>
                <w:sz w:val="24"/>
                <w:szCs w:val="24"/>
              </w:rPr>
            </w:pPr>
            <w:r w:rsidRPr="00BF3D56">
              <w:rPr>
                <w:rFonts w:ascii="Times New Roman" w:eastAsia="Times New Roman" w:hAnsi="Times New Roman"/>
                <w:b/>
                <w:snapToGrid w:val="0"/>
                <w:sz w:val="24"/>
                <w:szCs w:val="24"/>
              </w:rPr>
              <w:t>Ниво</w:t>
            </w:r>
            <w:r>
              <w:rPr>
                <w:rFonts w:ascii="Times New Roman" w:eastAsia="Times New Roman" w:hAnsi="Times New Roman"/>
                <w:b/>
                <w:snapToGrid w:val="0"/>
                <w:sz w:val="24"/>
                <w:szCs w:val="24"/>
              </w:rPr>
              <w:t xml:space="preserve"> 5</w:t>
            </w:r>
            <w:r w:rsidRPr="00BF3D56">
              <w:rPr>
                <w:rFonts w:ascii="Times New Roman" w:eastAsia="Times New Roman" w:hAnsi="Times New Roman"/>
                <w:b/>
                <w:snapToGrid w:val="0"/>
                <w:sz w:val="24"/>
                <w:szCs w:val="24"/>
              </w:rPr>
              <w:t xml:space="preserve"> </w:t>
            </w:r>
            <w:r>
              <w:rPr>
                <w:rFonts w:ascii="Times New Roman" w:eastAsia="Times New Roman" w:hAnsi="Times New Roman"/>
                <w:b/>
                <w:snapToGrid w:val="0"/>
                <w:sz w:val="24"/>
                <w:szCs w:val="24"/>
              </w:rPr>
              <w:t>„</w:t>
            </w:r>
            <w:r w:rsidRPr="00BF3D56">
              <w:rPr>
                <w:rFonts w:ascii="Times New Roman" w:eastAsia="Times New Roman" w:hAnsi="Times New Roman"/>
                <w:b/>
                <w:snapToGrid w:val="0"/>
                <w:sz w:val="24"/>
                <w:szCs w:val="24"/>
              </w:rPr>
              <w:t>Прогнозен капацитет</w:t>
            </w:r>
            <w:r>
              <w:rPr>
                <w:rFonts w:ascii="Times New Roman" w:eastAsia="Times New Roman" w:hAnsi="Times New Roman"/>
                <w:b/>
                <w:snapToGrid w:val="0"/>
                <w:sz w:val="24"/>
                <w:szCs w:val="24"/>
              </w:rPr>
              <w:t xml:space="preserve">“: </w:t>
            </w:r>
            <w:r w:rsidRPr="00BF3D56">
              <w:rPr>
                <w:rFonts w:ascii="Times New Roman" w:eastAsia="Times New Roman" w:hAnsi="Times New Roman"/>
                <w:snapToGrid w:val="0"/>
                <w:sz w:val="24"/>
                <w:szCs w:val="24"/>
              </w:rPr>
              <w:t>При този етап чрез внедрените автономни системи предприятията вече могат да използват данните, с които разполагат в реално време, за да правят прогнози за бъдещето на своите производствени възможности, вкл. кога може да се случи прекъсване на работата, в кой момент контролът на качеството може да се провали,  къде дадено съоръжение може да спести</w:t>
            </w:r>
            <w:r>
              <w:rPr>
                <w:rFonts w:ascii="Times New Roman" w:eastAsia="Times New Roman" w:hAnsi="Times New Roman"/>
                <w:snapToGrid w:val="0"/>
                <w:sz w:val="24"/>
                <w:szCs w:val="24"/>
              </w:rPr>
              <w:t xml:space="preserve"> от консумация на енергия и др.</w:t>
            </w:r>
            <w:r w:rsidRPr="00BF3D56">
              <w:rPr>
                <w:rFonts w:ascii="Times New Roman" w:eastAsia="Times New Roman" w:hAnsi="Times New Roman"/>
                <w:snapToGrid w:val="0"/>
                <w:sz w:val="24"/>
                <w:szCs w:val="24"/>
              </w:rPr>
              <w:t xml:space="preserve"> На този етап системите могат самостоятелно да организират и изпълняват поддръжка, или да планират подмяна на части въз основа на прогнозни данни.</w:t>
            </w:r>
          </w:p>
          <w:p w14:paraId="02AE2E8D" w14:textId="77777777" w:rsidR="00DA68D2" w:rsidRDefault="00DA68D2" w:rsidP="00DA68D2">
            <w:pPr>
              <w:spacing w:after="120" w:line="240" w:lineRule="auto"/>
              <w:jc w:val="both"/>
              <w:rPr>
                <w:rFonts w:ascii="Times New Roman" w:eastAsia="Times New Roman" w:hAnsi="Times New Roman"/>
                <w:snapToGrid w:val="0"/>
                <w:sz w:val="24"/>
                <w:szCs w:val="24"/>
              </w:rPr>
            </w:pPr>
            <w:r w:rsidRPr="00BF3D56">
              <w:rPr>
                <w:rFonts w:ascii="Times New Roman" w:eastAsia="Times New Roman" w:hAnsi="Times New Roman"/>
                <w:b/>
                <w:snapToGrid w:val="0"/>
                <w:sz w:val="24"/>
                <w:szCs w:val="24"/>
              </w:rPr>
              <w:t>Ниво</w:t>
            </w:r>
            <w:r>
              <w:rPr>
                <w:rFonts w:ascii="Times New Roman" w:eastAsia="Times New Roman" w:hAnsi="Times New Roman"/>
                <w:b/>
                <w:snapToGrid w:val="0"/>
                <w:sz w:val="24"/>
                <w:szCs w:val="24"/>
              </w:rPr>
              <w:t xml:space="preserve"> 6</w:t>
            </w:r>
            <w:r w:rsidRPr="00BF3D56">
              <w:rPr>
                <w:rFonts w:ascii="Times New Roman" w:eastAsia="Times New Roman" w:hAnsi="Times New Roman"/>
                <w:b/>
                <w:snapToGrid w:val="0"/>
                <w:sz w:val="24"/>
                <w:szCs w:val="24"/>
              </w:rPr>
              <w:t xml:space="preserve"> </w:t>
            </w:r>
            <w:r>
              <w:rPr>
                <w:rFonts w:ascii="Times New Roman" w:eastAsia="Times New Roman" w:hAnsi="Times New Roman"/>
                <w:b/>
                <w:snapToGrid w:val="0"/>
                <w:sz w:val="24"/>
                <w:szCs w:val="24"/>
              </w:rPr>
              <w:t>„</w:t>
            </w:r>
            <w:r w:rsidRPr="00BF3D56">
              <w:rPr>
                <w:rFonts w:ascii="Times New Roman" w:eastAsia="Times New Roman" w:hAnsi="Times New Roman"/>
                <w:b/>
                <w:snapToGrid w:val="0"/>
                <w:sz w:val="24"/>
                <w:szCs w:val="24"/>
              </w:rPr>
              <w:t>Приспособимост</w:t>
            </w:r>
            <w:r>
              <w:rPr>
                <w:rFonts w:ascii="Times New Roman" w:eastAsia="Times New Roman" w:hAnsi="Times New Roman"/>
                <w:b/>
                <w:snapToGrid w:val="0"/>
                <w:sz w:val="24"/>
                <w:szCs w:val="24"/>
              </w:rPr>
              <w:t>“:</w:t>
            </w:r>
            <w:r w:rsidRPr="00BF3D56">
              <w:rPr>
                <w:rFonts w:ascii="Times New Roman" w:eastAsia="Times New Roman" w:hAnsi="Times New Roman"/>
                <w:b/>
                <w:snapToGrid w:val="0"/>
                <w:sz w:val="24"/>
                <w:szCs w:val="24"/>
              </w:rPr>
              <w:t xml:space="preserve"> </w:t>
            </w:r>
            <w:r w:rsidRPr="00BF3D56">
              <w:rPr>
                <w:rFonts w:ascii="Times New Roman" w:eastAsia="Times New Roman" w:hAnsi="Times New Roman"/>
                <w:snapToGrid w:val="0"/>
                <w:sz w:val="24"/>
                <w:szCs w:val="24"/>
              </w:rPr>
              <w:t>В последния етап внедрените цифрови системи в съоръжението придобиват способността да действат независимо, използвайки аналитични способности и възможности за прогнозиране. Те могат да предприемат действия, за да се самоадаптират към динамично променящите се условия, и да се самооптимизират без необходимост от човешка намеса.</w:t>
            </w:r>
          </w:p>
          <w:p w14:paraId="586A2D1F" w14:textId="6F3C80E1" w:rsidR="00DA68D2" w:rsidRPr="001B49CF" w:rsidRDefault="00DA68D2" w:rsidP="00DA68D2">
            <w:pPr>
              <w:spacing w:after="120" w:line="240" w:lineRule="auto"/>
              <w:jc w:val="both"/>
              <w:rPr>
                <w:rFonts w:ascii="Times New Roman" w:eastAsia="Times New Roman" w:hAnsi="Times New Roman"/>
                <w:snapToGrid w:val="0"/>
                <w:sz w:val="24"/>
                <w:szCs w:val="24"/>
              </w:rPr>
            </w:pPr>
            <w:r>
              <w:rPr>
                <w:rFonts w:ascii="Times New Roman" w:eastAsia="Calibri" w:hAnsi="Times New Roman"/>
                <w:sz w:val="24"/>
                <w:szCs w:val="24"/>
              </w:rPr>
              <w:t xml:space="preserve">За целите на настоящата </w:t>
            </w:r>
            <w:r w:rsidRPr="006B3223">
              <w:rPr>
                <w:rFonts w:ascii="Times New Roman" w:eastAsia="Calibri" w:hAnsi="Times New Roman"/>
                <w:sz w:val="24"/>
                <w:szCs w:val="24"/>
              </w:rPr>
              <w:t xml:space="preserve">процедурата </w:t>
            </w:r>
            <w:r>
              <w:rPr>
                <w:rFonts w:ascii="Times New Roman" w:eastAsia="Calibri" w:hAnsi="Times New Roman"/>
                <w:sz w:val="24"/>
                <w:szCs w:val="24"/>
              </w:rPr>
              <w:t>п</w:t>
            </w:r>
            <w:r w:rsidRPr="00DA68D2">
              <w:rPr>
                <w:rFonts w:ascii="Times New Roman" w:eastAsia="Calibri" w:hAnsi="Times New Roman"/>
                <w:b/>
                <w:sz w:val="24"/>
                <w:szCs w:val="24"/>
              </w:rPr>
              <w:t>роектите трябва да са насочени към последните четири нива на дигитализация</w:t>
            </w:r>
            <w:r w:rsidRPr="00DA68D2">
              <w:rPr>
                <w:rFonts w:ascii="Times New Roman" w:eastAsia="Calibri" w:hAnsi="Times New Roman"/>
                <w:sz w:val="24"/>
                <w:szCs w:val="24"/>
              </w:rPr>
              <w:t>, в които се развиват необходимите за Индустрия 4.0 технологии: ниво 3 „Видимост“, ниво 4 „Прозрачност“, ниво 5 „Прогнозен капацитет“ и ниво 6 „Приспособимост“.</w:t>
            </w:r>
          </w:p>
        </w:tc>
      </w:tr>
      <w:tr w:rsidR="004F286F" w:rsidRPr="00F5314F" w14:paraId="152130A0" w14:textId="77777777" w:rsidTr="00E2227D">
        <w:tc>
          <w:tcPr>
            <w:tcW w:w="2804" w:type="dxa"/>
            <w:shd w:val="clear" w:color="auto" w:fill="E6E6E6"/>
          </w:tcPr>
          <w:p w14:paraId="0F214F52" w14:textId="09A47300" w:rsidR="004F286F" w:rsidRPr="00F5314F" w:rsidRDefault="004F286F" w:rsidP="00BB703E">
            <w:pPr>
              <w:spacing w:after="120" w:line="240" w:lineRule="auto"/>
              <w:rPr>
                <w:rFonts w:ascii="Times New Roman" w:eastAsia="Times New Roman" w:hAnsi="Times New Roman"/>
                <w:b/>
                <w:snapToGrid w:val="0"/>
                <w:sz w:val="24"/>
                <w:szCs w:val="24"/>
              </w:rPr>
            </w:pPr>
            <w:r w:rsidRPr="004F286F">
              <w:rPr>
                <w:rFonts w:ascii="Times New Roman" w:eastAsia="Times New Roman" w:hAnsi="Times New Roman"/>
                <w:b/>
                <w:snapToGrid w:val="0"/>
                <w:sz w:val="24"/>
                <w:szCs w:val="24"/>
              </w:rPr>
              <w:lastRenderedPageBreak/>
              <w:t>Индустрия 4.0</w:t>
            </w:r>
          </w:p>
        </w:tc>
        <w:tc>
          <w:tcPr>
            <w:tcW w:w="6802" w:type="dxa"/>
            <w:shd w:val="clear" w:color="auto" w:fill="F3F3F3"/>
          </w:tcPr>
          <w:p w14:paraId="6B06179B" w14:textId="77777777" w:rsidR="004F286F" w:rsidRPr="001B49CF" w:rsidRDefault="004F286F" w:rsidP="00BB703E">
            <w:pPr>
              <w:spacing w:after="120" w:line="240" w:lineRule="auto"/>
              <w:jc w:val="both"/>
              <w:rPr>
                <w:rFonts w:ascii="Times New Roman" w:eastAsia="Times New Roman" w:hAnsi="Times New Roman"/>
                <w:snapToGrid w:val="0"/>
                <w:sz w:val="24"/>
                <w:szCs w:val="24"/>
              </w:rPr>
            </w:pPr>
            <w:r w:rsidRPr="001B49CF">
              <w:rPr>
                <w:rFonts w:ascii="Times New Roman" w:eastAsia="Times New Roman" w:hAnsi="Times New Roman"/>
                <w:snapToGrid w:val="0"/>
                <w:sz w:val="24"/>
                <w:szCs w:val="24"/>
              </w:rPr>
              <w:t xml:space="preserve">Индустрия 4.0, наричана също Четвърта индустриална революция, е концепция, която обхваща съвременните тенденции в автоматизацията и обмена на данни в производствените технологии. Четвъртата индустриална трансформация е естествено продължение на цифровизирането </w:t>
            </w:r>
            <w:r w:rsidRPr="001B49CF">
              <w:rPr>
                <w:rFonts w:ascii="Times New Roman" w:eastAsia="Times New Roman" w:hAnsi="Times New Roman"/>
                <w:snapToGrid w:val="0"/>
                <w:sz w:val="24"/>
                <w:szCs w:val="24"/>
              </w:rPr>
              <w:lastRenderedPageBreak/>
              <w:t>и автоматизирането на производството и включва интернет свързаност и взаимодействие на кибернетично-физически системи без участието на човека, обработка и анализ на големи информационни масиви и вземане на решения от изкуствен интелект, роботика, ползване на цифрови облаци, цифрово моделиране и симулиране на производствените процеси чрез виртуална реалност, интелигентна автоматизация, масово производство на индивидуализирани продукти. В този контекст Индустрия 4.0 представлява преход към нови, дигитални бизнес модели и процеси, при които физическите и дигиталните технологии са тясно обвързани, позволявайки на предприятията да създават иновации и да генерират нови стойности.</w:t>
            </w:r>
          </w:p>
          <w:p w14:paraId="0BECC3D3" w14:textId="2DEEC1AB" w:rsidR="00FC599F" w:rsidRPr="00F5314F" w:rsidRDefault="001B49CF" w:rsidP="002533FA">
            <w:pPr>
              <w:spacing w:after="120" w:line="240" w:lineRule="auto"/>
              <w:jc w:val="both"/>
              <w:rPr>
                <w:rFonts w:ascii="Times New Roman" w:eastAsia="Times New Roman" w:hAnsi="Times New Roman"/>
                <w:snapToGrid w:val="0"/>
                <w:sz w:val="24"/>
                <w:szCs w:val="24"/>
              </w:rPr>
            </w:pPr>
            <w:r w:rsidRPr="00FC599F">
              <w:rPr>
                <w:rFonts w:ascii="Times New Roman" w:eastAsia="Times New Roman" w:hAnsi="Times New Roman"/>
                <w:b/>
                <w:snapToGrid w:val="0"/>
                <w:sz w:val="24"/>
                <w:szCs w:val="24"/>
              </w:rPr>
              <w:t xml:space="preserve">За целите на </w:t>
            </w:r>
            <w:r w:rsidR="00FC599F" w:rsidRPr="00FC599F">
              <w:rPr>
                <w:rFonts w:ascii="Times New Roman" w:eastAsia="Times New Roman" w:hAnsi="Times New Roman"/>
                <w:b/>
                <w:snapToGrid w:val="0"/>
                <w:sz w:val="24"/>
                <w:szCs w:val="24"/>
              </w:rPr>
              <w:t xml:space="preserve">настоящата </w:t>
            </w:r>
            <w:r w:rsidRPr="00FC599F">
              <w:rPr>
                <w:rFonts w:ascii="Times New Roman" w:eastAsia="Times New Roman" w:hAnsi="Times New Roman"/>
                <w:b/>
                <w:snapToGrid w:val="0"/>
                <w:sz w:val="24"/>
                <w:szCs w:val="24"/>
              </w:rPr>
              <w:t xml:space="preserve">процедура </w:t>
            </w:r>
            <w:r w:rsidR="00FC599F" w:rsidRPr="00FC599F">
              <w:rPr>
                <w:rFonts w:ascii="Times New Roman" w:eastAsia="Times New Roman" w:hAnsi="Times New Roman"/>
                <w:b/>
                <w:snapToGrid w:val="0"/>
                <w:sz w:val="24"/>
                <w:szCs w:val="24"/>
              </w:rPr>
              <w:t xml:space="preserve">допустимите за подкрепа </w:t>
            </w:r>
            <w:r w:rsidRPr="00FC599F">
              <w:rPr>
                <w:rFonts w:ascii="Times New Roman" w:eastAsia="Times New Roman" w:hAnsi="Times New Roman"/>
                <w:b/>
                <w:snapToGrid w:val="0"/>
                <w:sz w:val="24"/>
                <w:szCs w:val="24"/>
              </w:rPr>
              <w:t xml:space="preserve">технологии от </w:t>
            </w:r>
            <w:r w:rsidR="00FC599F" w:rsidRPr="00FC599F">
              <w:rPr>
                <w:rFonts w:ascii="Times New Roman" w:eastAsia="Times New Roman" w:hAnsi="Times New Roman"/>
                <w:b/>
                <w:snapToGrid w:val="0"/>
                <w:sz w:val="24"/>
                <w:szCs w:val="24"/>
              </w:rPr>
              <w:t xml:space="preserve">областта на </w:t>
            </w:r>
            <w:r w:rsidRPr="00FC599F">
              <w:rPr>
                <w:rFonts w:ascii="Times New Roman" w:eastAsia="Times New Roman" w:hAnsi="Times New Roman"/>
                <w:b/>
                <w:snapToGrid w:val="0"/>
                <w:sz w:val="24"/>
                <w:szCs w:val="24"/>
              </w:rPr>
              <w:t xml:space="preserve">Индустрия 4.0 </w:t>
            </w:r>
            <w:r w:rsidR="00FC599F" w:rsidRPr="00FC599F">
              <w:rPr>
                <w:rFonts w:ascii="Times New Roman" w:eastAsia="Times New Roman" w:hAnsi="Times New Roman"/>
                <w:b/>
                <w:snapToGrid w:val="0"/>
                <w:sz w:val="24"/>
                <w:szCs w:val="24"/>
              </w:rPr>
              <w:t>са посочени в Приложение 18 - „</w:t>
            </w:r>
            <w:r w:rsidR="00542DC7">
              <w:rPr>
                <w:rFonts w:ascii="Times New Roman" w:eastAsia="Times New Roman" w:hAnsi="Times New Roman"/>
                <w:b/>
                <w:snapToGrid w:val="0"/>
                <w:sz w:val="24"/>
                <w:szCs w:val="24"/>
              </w:rPr>
              <w:t>В</w:t>
            </w:r>
            <w:r w:rsidR="00FC599F" w:rsidRPr="00FC599F">
              <w:rPr>
                <w:rFonts w:ascii="Times New Roman" w:eastAsia="Times New Roman" w:hAnsi="Times New Roman"/>
                <w:b/>
                <w:snapToGrid w:val="0"/>
                <w:sz w:val="24"/>
                <w:szCs w:val="24"/>
              </w:rPr>
              <w:t>идове допустими за подкрепа технологии от областта на Индустрия 4.0“</w:t>
            </w:r>
            <w:r w:rsidRPr="00FC599F">
              <w:rPr>
                <w:rFonts w:ascii="Times New Roman" w:eastAsia="Times New Roman" w:hAnsi="Times New Roman"/>
                <w:b/>
                <w:snapToGrid w:val="0"/>
                <w:sz w:val="24"/>
                <w:szCs w:val="24"/>
              </w:rPr>
              <w:t>.</w:t>
            </w:r>
          </w:p>
        </w:tc>
      </w:tr>
      <w:tr w:rsidR="00B9120F" w:rsidRPr="00F5314F" w14:paraId="3ECF7CEF" w14:textId="77777777" w:rsidTr="00E2227D">
        <w:tc>
          <w:tcPr>
            <w:tcW w:w="2804" w:type="dxa"/>
            <w:shd w:val="clear" w:color="auto" w:fill="E6E6E6"/>
          </w:tcPr>
          <w:p w14:paraId="04285263" w14:textId="3E7A9B63" w:rsidR="00B9120F" w:rsidRPr="00F5314F" w:rsidRDefault="00B9120F" w:rsidP="00BB703E">
            <w:pPr>
              <w:spacing w:after="120" w:line="240" w:lineRule="auto"/>
              <w:rPr>
                <w:rFonts w:ascii="Times New Roman" w:eastAsia="Times New Roman" w:hAnsi="Times New Roman"/>
                <w:b/>
                <w:snapToGrid w:val="0"/>
                <w:sz w:val="24"/>
                <w:szCs w:val="24"/>
              </w:rPr>
            </w:pPr>
            <w:r>
              <w:rPr>
                <w:rFonts w:ascii="Times New Roman" w:eastAsia="Times New Roman" w:hAnsi="Times New Roman"/>
                <w:b/>
                <w:snapToGrid w:val="0"/>
                <w:sz w:val="24"/>
                <w:szCs w:val="24"/>
              </w:rPr>
              <w:lastRenderedPageBreak/>
              <w:t>Интегриране</w:t>
            </w:r>
          </w:p>
        </w:tc>
        <w:tc>
          <w:tcPr>
            <w:tcW w:w="6802" w:type="dxa"/>
            <w:shd w:val="clear" w:color="auto" w:fill="F3F3F3"/>
          </w:tcPr>
          <w:p w14:paraId="19ED4728" w14:textId="088758FE" w:rsidR="00B9120F" w:rsidRPr="00F5314F" w:rsidRDefault="00B9120F" w:rsidP="00B9120F">
            <w:pPr>
              <w:spacing w:after="120" w:line="240" w:lineRule="auto"/>
              <w:jc w:val="both"/>
              <w:rPr>
                <w:rFonts w:ascii="Times New Roman" w:eastAsia="Times New Roman" w:hAnsi="Times New Roman"/>
                <w:snapToGrid w:val="0"/>
                <w:sz w:val="24"/>
                <w:szCs w:val="24"/>
              </w:rPr>
            </w:pPr>
            <w:r w:rsidRPr="00B9120F">
              <w:rPr>
                <w:rFonts w:ascii="Times New Roman" w:eastAsia="Times New Roman" w:hAnsi="Times New Roman"/>
                <w:snapToGrid w:val="0"/>
                <w:sz w:val="24"/>
                <w:szCs w:val="24"/>
              </w:rPr>
              <w:t>За целите на настоящата процедура интеграция на системи и технологии в контекста на Индустрия 4.0 се отнася до процеса на свързване и съвместна работа на различни технологични решения и системи в производствените и бизнес процеси, с цел постигане на по-висока ефективност, автоматизация и интелигентност в индустриалната и бизнес среда.</w:t>
            </w:r>
          </w:p>
        </w:tc>
      </w:tr>
      <w:tr w:rsidR="00BB703E" w:rsidRPr="00F5314F" w14:paraId="25B56ED8" w14:textId="77777777" w:rsidTr="00E2227D">
        <w:tc>
          <w:tcPr>
            <w:tcW w:w="2804" w:type="dxa"/>
            <w:shd w:val="clear" w:color="auto" w:fill="E6E6E6"/>
          </w:tcPr>
          <w:p w14:paraId="52D9AAE8"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Кандидати</w:t>
            </w:r>
          </w:p>
        </w:tc>
        <w:tc>
          <w:tcPr>
            <w:tcW w:w="6802" w:type="dxa"/>
            <w:shd w:val="clear" w:color="auto" w:fill="F3F3F3"/>
          </w:tcPr>
          <w:p w14:paraId="037E775A"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Всички физически и юридически лица и техни обединения, които кандидатстват за безвъзмездна финансова помощ чрез подаване на проектно предложение.</w:t>
            </w:r>
          </w:p>
        </w:tc>
      </w:tr>
      <w:tr w:rsidR="00BB703E" w:rsidRPr="00F5314F" w14:paraId="3803E1D5" w14:textId="77777777" w:rsidTr="00E2227D">
        <w:tc>
          <w:tcPr>
            <w:tcW w:w="2804" w:type="dxa"/>
            <w:shd w:val="clear" w:color="auto" w:fill="E6E6E6"/>
          </w:tcPr>
          <w:p w14:paraId="66BE0BFD" w14:textId="0D3F7D16"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Конвенция на ООН за правата на хората с увреждания</w:t>
            </w:r>
          </w:p>
        </w:tc>
        <w:tc>
          <w:tcPr>
            <w:tcW w:w="6802" w:type="dxa"/>
            <w:shd w:val="clear" w:color="auto" w:fill="F3F3F3"/>
          </w:tcPr>
          <w:p w14:paraId="7C93338C" w14:textId="62DEE290"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Прилагането и изпълнението на Конвенцията на ООН за правата на хората с увреждания</w:t>
            </w:r>
            <w:r w:rsidRPr="00F5314F">
              <w:rPr>
                <w:rStyle w:val="FootnoteReference"/>
                <w:rFonts w:ascii="Times New Roman" w:eastAsia="Times New Roman" w:hAnsi="Times New Roman"/>
                <w:snapToGrid w:val="0"/>
                <w:sz w:val="24"/>
                <w:szCs w:val="24"/>
              </w:rPr>
              <w:footnoteReference w:id="1"/>
            </w:r>
            <w:r w:rsidRPr="00F5314F">
              <w:rPr>
                <w:rFonts w:ascii="Times New Roman" w:eastAsia="Times New Roman" w:hAnsi="Times New Roman"/>
                <w:snapToGrid w:val="0"/>
                <w:sz w:val="24"/>
                <w:szCs w:val="24"/>
              </w:rPr>
              <w:t xml:space="preserve"> цели осигуряване на зачитането и защитата на всички основни права на хората с увреждания, сред които са:</w:t>
            </w:r>
          </w:p>
          <w:p w14:paraId="431B9D96" w14:textId="536C55ED"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право на равенство и забрана на дискриминация;</w:t>
            </w:r>
          </w:p>
          <w:p w14:paraId="1579522B"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право на жените с увреждания за подпомагане при пълноценното им упражняване на всички права на човека и основни свободи;</w:t>
            </w:r>
          </w:p>
          <w:p w14:paraId="6A520AD1"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право на децата с увреждания свободно да изразяват становища по всякакви въпроси, които ги засягат, като на техните становища се придава подобаваща тежест в съответствие с възрастта и степента им на зрялост;</w:t>
            </w:r>
          </w:p>
          <w:p w14:paraId="6875F3E7"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повишаване на общественото съзнание, достъпност, право на живот, равнопоставеност пред закона, достъп до правосъдие, защита срещу изтезания или жестоко, нечовешко или унизително отнасяне или наказание, защита срещу експлоатация, насилие и тормоз, защита на целостта и ненакърнимостта на личността;</w:t>
            </w:r>
          </w:p>
          <w:p w14:paraId="101AC80D"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lastRenderedPageBreak/>
              <w:t>- независим живот и включване в общността, лична мобилност, свобода на изразяване и на мнение, свобода на достъпа до информация, зачитане на личната неприкосновеност, уважение към дома и семейството, образование, здравеопазване, абилитация и рехабилитация;</w:t>
            </w:r>
          </w:p>
          <w:p w14:paraId="23DEDE53" w14:textId="73F57E15"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работа и заетост, подходящ жизнен стандарт и социална закрила, участие в политическия и обществения живот, участие в културния живот, почивка, свободно време и спорт, статистика и събиране на данни, международно сътрудничество.</w:t>
            </w:r>
          </w:p>
        </w:tc>
      </w:tr>
      <w:tr w:rsidR="00BB703E" w:rsidRPr="00F5314F" w14:paraId="744BEC74" w14:textId="77777777" w:rsidTr="00E2227D">
        <w:tc>
          <w:tcPr>
            <w:tcW w:w="2804" w:type="dxa"/>
            <w:shd w:val="clear" w:color="auto" w:fill="E6E6E6"/>
          </w:tcPr>
          <w:p w14:paraId="6DE4A53F"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Лигнитни въглища</w:t>
            </w:r>
          </w:p>
        </w:tc>
        <w:tc>
          <w:tcPr>
            <w:tcW w:w="6802" w:type="dxa"/>
            <w:shd w:val="clear" w:color="auto" w:fill="F3F3F3"/>
          </w:tcPr>
          <w:p w14:paraId="77A44730" w14:textId="5B255318"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43а от Регламент (ЕО) № 651/2014 „лигнитни въглища“ означава нискокалорични от категория В, ортолигнитни нискокалорични от категория Б или мета лигнитни въглища, както са определени в Международната система за кодификация на въглищата, съставена от Икономическата комисия за Европа на ООН.</w:t>
            </w:r>
          </w:p>
        </w:tc>
      </w:tr>
      <w:tr w:rsidR="00BB703E" w:rsidRPr="00F5314F" w14:paraId="113E1CCA" w14:textId="77777777" w:rsidTr="00E2227D">
        <w:tc>
          <w:tcPr>
            <w:tcW w:w="2804" w:type="dxa"/>
            <w:shd w:val="clear" w:color="auto" w:fill="E6E6E6"/>
          </w:tcPr>
          <w:p w14:paraId="2B3CED2D"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Материални активи</w:t>
            </w:r>
          </w:p>
        </w:tc>
        <w:tc>
          <w:tcPr>
            <w:tcW w:w="6802" w:type="dxa"/>
            <w:shd w:val="clear" w:color="auto" w:fill="F3F3F3"/>
          </w:tcPr>
          <w:p w14:paraId="5B639E87" w14:textId="04FE7CFE"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По смисъла на чл. 2, пар. 29 от Регламент (ЕО) № 651/2014 „материални активи</w:t>
            </w:r>
            <w:r w:rsidR="00126F71">
              <w:rPr>
                <w:rFonts w:ascii="Times New Roman" w:eastAsia="Times New Roman" w:hAnsi="Times New Roman"/>
                <w:snapToGrid w:val="0"/>
                <w:sz w:val="24"/>
                <w:szCs w:val="24"/>
              </w:rPr>
              <w:t>“</w:t>
            </w:r>
            <w:r w:rsidRPr="00F5314F">
              <w:rPr>
                <w:rFonts w:ascii="Times New Roman" w:eastAsia="Times New Roman" w:hAnsi="Times New Roman"/>
                <w:snapToGrid w:val="0"/>
                <w:sz w:val="24"/>
                <w:szCs w:val="24"/>
              </w:rPr>
              <w:t xml:space="preserve"> означава активи, състоящи се от земя, сгради, съоръжения, машини и оборудване. </w:t>
            </w:r>
          </w:p>
          <w:p w14:paraId="17C59050" w14:textId="162237B5" w:rsidR="00BB703E" w:rsidRPr="00F5314F" w:rsidRDefault="00BB703E" w:rsidP="00126F71">
            <w:pPr>
              <w:spacing w:after="120" w:line="240" w:lineRule="auto"/>
              <w:jc w:val="both"/>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За целите на настоящата процедура допустими са само разходи за съоръжения, машини и оборудване.</w:t>
            </w:r>
          </w:p>
        </w:tc>
      </w:tr>
      <w:tr w:rsidR="00BB703E" w:rsidRPr="00F5314F" w14:paraId="1F478B3B" w14:textId="77777777" w:rsidTr="00E2227D">
        <w:tc>
          <w:tcPr>
            <w:tcW w:w="2804" w:type="dxa"/>
            <w:shd w:val="clear" w:color="auto" w:fill="E6E6E6"/>
          </w:tcPr>
          <w:p w14:paraId="16E32F0D"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Микро-, малки и средни предприятия (МСП)</w:t>
            </w:r>
          </w:p>
        </w:tc>
        <w:tc>
          <w:tcPr>
            <w:tcW w:w="6802" w:type="dxa"/>
            <w:shd w:val="clear" w:color="auto" w:fill="F3F3F3"/>
          </w:tcPr>
          <w:p w14:paraId="2490CC02" w14:textId="77777777" w:rsidR="00BB703E" w:rsidRPr="00F5314F" w:rsidRDefault="00BB703E" w:rsidP="00BB703E">
            <w:pPr>
              <w:spacing w:after="120" w:line="240" w:lineRule="auto"/>
              <w:jc w:val="both"/>
              <w:rPr>
                <w:rFonts w:ascii="Times New Roman" w:hAnsi="Times New Roman"/>
                <w:sz w:val="24"/>
                <w:szCs w:val="24"/>
              </w:rPr>
            </w:pPr>
            <w:r w:rsidRPr="00F5314F">
              <w:rPr>
                <w:rFonts w:ascii="Times New Roman" w:hAnsi="Times New Roman"/>
                <w:sz w:val="24"/>
                <w:szCs w:val="24"/>
              </w:rPr>
              <w:t>По смисъла на чл. 3 от Закона за малките и средните предприятия (ЗМСП) и Приложение I към Регламент (ЕС) № 651/2014 на Комисията относно определението за микро-, малки и средни предприятия.</w:t>
            </w:r>
          </w:p>
          <w:p w14:paraId="61EF2ABD"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3 от ЗМСП, категорията малки и средни предприятия включва предприятията, които имат:</w:t>
            </w:r>
          </w:p>
          <w:p w14:paraId="2F476F79"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1. средносписъчен брой на персонала, по-малък от 250 души, и</w:t>
            </w:r>
          </w:p>
          <w:p w14:paraId="628C547D"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2. годишен оборот, който не превишава 97 500 000 лв., и/или стойност на активите, която не превишава 84 000 000 лв.</w:t>
            </w:r>
          </w:p>
          <w:p w14:paraId="3C922FF4"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От предприятията по ал. 1 малки предприятия са тези, които имат:</w:t>
            </w:r>
          </w:p>
          <w:p w14:paraId="4F4676BC"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1. средносписъчен брой на персонала, по-малък от 50 души, и</w:t>
            </w:r>
          </w:p>
          <w:p w14:paraId="5D45F4FE"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2. годишен оборот, който не превишава 19 500 000 лв., и/или стойност на активите, която не превишава 19 500 000 лв.</w:t>
            </w:r>
          </w:p>
          <w:p w14:paraId="5FD4A749"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От предприятията по ал. 1 микропредприятия са тези, които имат:</w:t>
            </w:r>
          </w:p>
          <w:p w14:paraId="7C2294C0"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1. средносписъчен брой на персонала, по-малък от 10 души, и</w:t>
            </w:r>
          </w:p>
          <w:p w14:paraId="55B185E8"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2. годишен оборот, който не превишава 3 900 000 лв., и/или стойност на активите, която не превишава 3 900 000 лв.</w:t>
            </w:r>
          </w:p>
          <w:p w14:paraId="166AEE60"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Данните за персонал, оборот и активи на предприятието се определят като се вземат предвид всички отношения на партньорство и свързаност съгласно чл. 4 от ЗМСП.</w:t>
            </w:r>
          </w:p>
        </w:tc>
      </w:tr>
      <w:tr w:rsidR="00BB703E" w:rsidRPr="00F5314F" w14:paraId="0CEE9652" w14:textId="77777777" w:rsidTr="00E2227D">
        <w:tc>
          <w:tcPr>
            <w:tcW w:w="2804" w:type="dxa"/>
            <w:shd w:val="clear" w:color="auto" w:fill="E6E6E6"/>
          </w:tcPr>
          <w:p w14:paraId="16B50C4F"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 xml:space="preserve">Място на изпълнение на проекта </w:t>
            </w:r>
          </w:p>
        </w:tc>
        <w:tc>
          <w:tcPr>
            <w:tcW w:w="6802" w:type="dxa"/>
            <w:shd w:val="clear" w:color="auto" w:fill="F3F3F3"/>
          </w:tcPr>
          <w:p w14:paraId="3AA5FD2E"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Мястото на физическото осъществяване на инвестицията,</w:t>
            </w:r>
            <w:r w:rsidRPr="00F5314F">
              <w:t xml:space="preserve"> </w:t>
            </w:r>
            <w:r w:rsidRPr="00F5314F">
              <w:rPr>
                <w:rFonts w:ascii="Times New Roman" w:eastAsia="Times New Roman" w:hAnsi="Times New Roman"/>
                <w:snapToGrid w:val="0"/>
                <w:sz w:val="24"/>
                <w:szCs w:val="24"/>
              </w:rPr>
              <w:t>на което може да се провери и удостовери внедряването на подкрепяната по процедурата иновация.</w:t>
            </w:r>
          </w:p>
        </w:tc>
      </w:tr>
      <w:tr w:rsidR="00BB703E" w:rsidRPr="00F5314F" w14:paraId="215EEF93" w14:textId="77777777" w:rsidTr="00E2227D">
        <w:tc>
          <w:tcPr>
            <w:tcW w:w="2804" w:type="dxa"/>
            <w:shd w:val="clear" w:color="auto" w:fill="E6E6E6"/>
          </w:tcPr>
          <w:p w14:paraId="6FB169D4" w14:textId="107E51A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Национално съфинансиране</w:t>
            </w:r>
          </w:p>
        </w:tc>
        <w:tc>
          <w:tcPr>
            <w:tcW w:w="6802" w:type="dxa"/>
            <w:shd w:val="clear" w:color="auto" w:fill="F3F3F3"/>
          </w:tcPr>
          <w:p w14:paraId="0435DCA9" w14:textId="590F3CA6"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Съфинансиране, осигурено чрез трансфер от централния бюджет съгласно чл. 60, т. 2 от Закона за публичните финанси.</w:t>
            </w:r>
          </w:p>
        </w:tc>
      </w:tr>
      <w:tr w:rsidR="00BB703E" w:rsidRPr="00F5314F" w14:paraId="48639AB8" w14:textId="77777777" w:rsidTr="00E2227D">
        <w:tc>
          <w:tcPr>
            <w:tcW w:w="2804" w:type="dxa"/>
            <w:shd w:val="clear" w:color="auto" w:fill="E6E6E6"/>
          </w:tcPr>
          <w:p w14:paraId="38097BA4"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Нематериални активи</w:t>
            </w:r>
          </w:p>
        </w:tc>
        <w:tc>
          <w:tcPr>
            <w:tcW w:w="6802" w:type="dxa"/>
            <w:shd w:val="clear" w:color="auto" w:fill="F3F3F3"/>
          </w:tcPr>
          <w:p w14:paraId="675156D6" w14:textId="77777777" w:rsidR="00BB703E" w:rsidRDefault="00BB703E" w:rsidP="00BB703E">
            <w:pPr>
              <w:spacing w:after="120" w:line="240" w:lineRule="auto"/>
              <w:jc w:val="both"/>
              <w:rPr>
                <w:rFonts w:ascii="Times New Roman" w:eastAsia="Times New Roman" w:hAnsi="Times New Roman"/>
                <w:snapToGrid w:val="0"/>
                <w:sz w:val="24"/>
                <w:szCs w:val="24"/>
                <w:lang w:val="bg"/>
              </w:rPr>
            </w:pPr>
            <w:r w:rsidRPr="00F5314F">
              <w:rPr>
                <w:rFonts w:ascii="Times New Roman" w:eastAsia="Times New Roman" w:hAnsi="Times New Roman"/>
                <w:snapToGrid w:val="0"/>
                <w:sz w:val="24"/>
                <w:szCs w:val="24"/>
              </w:rPr>
              <w:t xml:space="preserve">По смисъла на чл. 2, пар. 30 от Регламент (ЕО) № 651/2014 „Нематериални активи“ </w:t>
            </w:r>
            <w:r w:rsidRPr="00F5314F">
              <w:rPr>
                <w:rFonts w:ascii="Times New Roman" w:eastAsia="Times New Roman" w:hAnsi="Times New Roman"/>
                <w:snapToGrid w:val="0"/>
                <w:sz w:val="24"/>
                <w:szCs w:val="24"/>
                <w:lang w:val="bg"/>
              </w:rPr>
              <w:t>означава активи, които нямат физически или финансов израз, като патенти, лицензи, ноу- хау или друга интелектуална собственост.</w:t>
            </w:r>
          </w:p>
          <w:p w14:paraId="5ED910BA" w14:textId="23D60F60" w:rsidR="00EB4A9B" w:rsidRPr="00F5314F" w:rsidRDefault="00EB4A9B" w:rsidP="00194A32">
            <w:pPr>
              <w:spacing w:after="120" w:line="240" w:lineRule="auto"/>
              <w:jc w:val="both"/>
              <w:rPr>
                <w:rFonts w:ascii="Times New Roman" w:eastAsia="Times New Roman" w:hAnsi="Times New Roman"/>
                <w:snapToGrid w:val="0"/>
                <w:sz w:val="24"/>
                <w:szCs w:val="24"/>
                <w:lang w:val="bg"/>
              </w:rPr>
            </w:pPr>
            <w:r w:rsidRPr="00F5314F">
              <w:rPr>
                <w:rFonts w:ascii="Times New Roman" w:eastAsia="Times New Roman" w:hAnsi="Times New Roman"/>
                <w:b/>
                <w:snapToGrid w:val="0"/>
                <w:sz w:val="24"/>
                <w:szCs w:val="24"/>
              </w:rPr>
              <w:t xml:space="preserve">За целите на настоящата процедура допустими са само разходи за </w:t>
            </w:r>
            <w:r w:rsidR="00194A32">
              <w:rPr>
                <w:rFonts w:ascii="Times New Roman" w:eastAsia="Times New Roman" w:hAnsi="Times New Roman"/>
                <w:b/>
                <w:snapToGrid w:val="0"/>
                <w:sz w:val="24"/>
                <w:szCs w:val="24"/>
              </w:rPr>
              <w:t xml:space="preserve">придобиване на </w:t>
            </w:r>
            <w:r w:rsidRPr="00EB4A9B">
              <w:rPr>
                <w:rFonts w:ascii="Times New Roman" w:eastAsia="Times New Roman" w:hAnsi="Times New Roman"/>
                <w:b/>
                <w:snapToGrid w:val="0"/>
                <w:sz w:val="24"/>
                <w:szCs w:val="24"/>
              </w:rPr>
              <w:t>ИКТ системи и приложения</w:t>
            </w:r>
            <w:r w:rsidR="002D29D1">
              <w:rPr>
                <w:rFonts w:ascii="Times New Roman" w:eastAsia="Times New Roman" w:hAnsi="Times New Roman"/>
                <w:b/>
                <w:snapToGrid w:val="0"/>
                <w:sz w:val="24"/>
                <w:szCs w:val="24"/>
              </w:rPr>
              <w:t xml:space="preserve"> </w:t>
            </w:r>
            <w:r w:rsidR="00194A32">
              <w:rPr>
                <w:rFonts w:ascii="Times New Roman" w:eastAsia="Times New Roman" w:hAnsi="Times New Roman"/>
                <w:b/>
                <w:snapToGrid w:val="0"/>
                <w:sz w:val="24"/>
                <w:szCs w:val="24"/>
              </w:rPr>
              <w:t>ил</w:t>
            </w:r>
            <w:r w:rsidR="002D29D1">
              <w:rPr>
                <w:rFonts w:ascii="Times New Roman" w:eastAsia="Times New Roman" w:hAnsi="Times New Roman"/>
                <w:b/>
                <w:snapToGrid w:val="0"/>
                <w:sz w:val="24"/>
                <w:szCs w:val="24"/>
              </w:rPr>
              <w:t xml:space="preserve">и </w:t>
            </w:r>
            <w:r w:rsidR="00194A32">
              <w:rPr>
                <w:rFonts w:ascii="Times New Roman" w:eastAsia="Times New Roman" w:hAnsi="Times New Roman"/>
                <w:b/>
                <w:snapToGrid w:val="0"/>
                <w:sz w:val="24"/>
                <w:szCs w:val="24"/>
              </w:rPr>
              <w:t xml:space="preserve">тяхното използване чрез </w:t>
            </w:r>
            <w:r w:rsidR="002D29D1" w:rsidRPr="002D29D1">
              <w:rPr>
                <w:rFonts w:ascii="Times New Roman" w:eastAsia="Times New Roman" w:hAnsi="Times New Roman"/>
                <w:b/>
                <w:snapToGrid w:val="0"/>
                <w:sz w:val="24"/>
                <w:szCs w:val="24"/>
              </w:rPr>
              <w:t>лицензи</w:t>
            </w:r>
            <w:r w:rsidR="00194A32">
              <w:rPr>
                <w:rFonts w:ascii="Times New Roman" w:eastAsia="Times New Roman" w:hAnsi="Times New Roman"/>
                <w:b/>
                <w:snapToGrid w:val="0"/>
                <w:sz w:val="24"/>
                <w:szCs w:val="24"/>
              </w:rPr>
              <w:t>и</w:t>
            </w:r>
            <w:r w:rsidR="002D29D1">
              <w:rPr>
                <w:rFonts w:ascii="Times New Roman" w:eastAsia="Times New Roman" w:hAnsi="Times New Roman"/>
                <w:b/>
                <w:snapToGrid w:val="0"/>
                <w:sz w:val="24"/>
                <w:szCs w:val="24"/>
              </w:rPr>
              <w:t xml:space="preserve"> </w:t>
            </w:r>
            <w:r w:rsidR="00194A32">
              <w:rPr>
                <w:rFonts w:ascii="Times New Roman" w:eastAsia="Times New Roman" w:hAnsi="Times New Roman"/>
                <w:b/>
                <w:snapToGrid w:val="0"/>
                <w:sz w:val="24"/>
                <w:szCs w:val="24"/>
              </w:rPr>
              <w:t>или</w:t>
            </w:r>
            <w:r w:rsidR="002D29D1">
              <w:rPr>
                <w:rFonts w:ascii="Times New Roman" w:eastAsia="Times New Roman" w:hAnsi="Times New Roman"/>
                <w:b/>
                <w:snapToGrid w:val="0"/>
                <w:sz w:val="24"/>
                <w:szCs w:val="24"/>
              </w:rPr>
              <w:t xml:space="preserve"> </w:t>
            </w:r>
            <w:r w:rsidR="00194A32">
              <w:rPr>
                <w:rFonts w:ascii="Times New Roman" w:eastAsia="Times New Roman" w:hAnsi="Times New Roman"/>
                <w:b/>
                <w:snapToGrid w:val="0"/>
                <w:sz w:val="24"/>
                <w:szCs w:val="24"/>
                <w:lang w:val="en-US"/>
              </w:rPr>
              <w:t>SaaS</w:t>
            </w:r>
            <w:r w:rsidR="00194A32">
              <w:rPr>
                <w:rFonts w:ascii="Times New Roman" w:eastAsia="Times New Roman" w:hAnsi="Times New Roman"/>
                <w:b/>
                <w:snapToGrid w:val="0"/>
                <w:sz w:val="24"/>
                <w:szCs w:val="24"/>
              </w:rPr>
              <w:t xml:space="preserve">, </w:t>
            </w:r>
            <w:r w:rsidR="00194A32" w:rsidRPr="00194A32">
              <w:rPr>
                <w:rFonts w:ascii="Times New Roman" w:eastAsia="Times New Roman" w:hAnsi="Times New Roman"/>
                <w:b/>
                <w:snapToGrid w:val="0"/>
                <w:sz w:val="24"/>
                <w:szCs w:val="24"/>
              </w:rPr>
              <w:t>в случай че същите са заприходени като ДНА</w:t>
            </w:r>
            <w:r w:rsidRPr="00F5314F">
              <w:rPr>
                <w:rFonts w:ascii="Times New Roman" w:eastAsia="Times New Roman" w:hAnsi="Times New Roman"/>
                <w:b/>
                <w:snapToGrid w:val="0"/>
                <w:sz w:val="24"/>
                <w:szCs w:val="24"/>
              </w:rPr>
              <w:t>.</w:t>
            </w:r>
          </w:p>
        </w:tc>
      </w:tr>
      <w:tr w:rsidR="00BB703E" w:rsidRPr="00F5314F" w14:paraId="2AE0517E" w14:textId="77777777" w:rsidTr="00E2227D">
        <w:tc>
          <w:tcPr>
            <w:tcW w:w="2804" w:type="dxa"/>
            <w:shd w:val="clear" w:color="auto" w:fill="E6E6E6"/>
          </w:tcPr>
          <w:p w14:paraId="303354F2"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Ненанасяне на значителни вреди</w:t>
            </w:r>
          </w:p>
        </w:tc>
        <w:tc>
          <w:tcPr>
            <w:tcW w:w="6802" w:type="dxa"/>
            <w:shd w:val="clear" w:color="auto" w:fill="F3F3F3"/>
          </w:tcPr>
          <w:p w14:paraId="3C4E820F"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„Ненанасяне на значителни вреди“ означава да не се подкрепят или извършват икономически дейности, които нанасят значителни вреди на която и да било екологична цел, когато е приложимо, по смисъла на член 17 от Регламент (ЕС) 2020/852.</w:t>
            </w:r>
          </w:p>
        </w:tc>
      </w:tr>
      <w:tr w:rsidR="00BB703E" w:rsidRPr="00F5314F" w14:paraId="3C772741" w14:textId="77777777" w:rsidTr="00E2227D">
        <w:tc>
          <w:tcPr>
            <w:tcW w:w="2804" w:type="dxa"/>
            <w:shd w:val="clear" w:color="auto" w:fill="E6E6E6"/>
          </w:tcPr>
          <w:p w14:paraId="7AA312A8"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Нередност </w:t>
            </w:r>
          </w:p>
        </w:tc>
        <w:tc>
          <w:tcPr>
            <w:tcW w:w="6802" w:type="dxa"/>
            <w:shd w:val="clear" w:color="auto" w:fill="F3F3F3"/>
          </w:tcPr>
          <w:p w14:paraId="5D0FA699" w14:textId="54F55F85"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Всяко нарушение на приложимото право, произтичащо от действие или бездействие на икономически оператор, което има или би имало за последица нанасянето на вреда на бюджета на Съюза чрез начисляване на неправомерен разход в този бюджет.</w:t>
            </w:r>
          </w:p>
        </w:tc>
      </w:tr>
      <w:tr w:rsidR="00BB703E" w:rsidRPr="00F5314F" w14:paraId="2F52A53C" w14:textId="77777777" w:rsidTr="00E2227D">
        <w:tc>
          <w:tcPr>
            <w:tcW w:w="2804" w:type="dxa"/>
            <w:shd w:val="clear" w:color="auto" w:fill="E6E6E6"/>
          </w:tcPr>
          <w:p w14:paraId="5C833A5B" w14:textId="77BBF346"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Показател за краен продукт</w:t>
            </w:r>
          </w:p>
        </w:tc>
        <w:tc>
          <w:tcPr>
            <w:tcW w:w="6802" w:type="dxa"/>
            <w:shd w:val="clear" w:color="auto" w:fill="F3F3F3"/>
          </w:tcPr>
          <w:p w14:paraId="31629DF6" w14:textId="7A2E10D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Показател за измерване на конкретните резултати от интервенцията/процедурата.</w:t>
            </w:r>
          </w:p>
        </w:tc>
      </w:tr>
      <w:tr w:rsidR="00BB703E" w:rsidRPr="00F5314F" w14:paraId="279A8AF6" w14:textId="77777777" w:rsidTr="00E2227D">
        <w:tc>
          <w:tcPr>
            <w:tcW w:w="2804" w:type="dxa"/>
            <w:shd w:val="clear" w:color="auto" w:fill="E6E6E6"/>
          </w:tcPr>
          <w:p w14:paraId="44FF75D3" w14:textId="7DC1D439"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hAnsi="Times New Roman"/>
                <w:b/>
                <w:sz w:val="24"/>
                <w:szCs w:val="24"/>
              </w:rPr>
              <w:t>Показател за резултат</w:t>
            </w:r>
          </w:p>
        </w:tc>
        <w:tc>
          <w:tcPr>
            <w:tcW w:w="6802" w:type="dxa"/>
            <w:shd w:val="clear" w:color="auto" w:fill="F3F3F3"/>
          </w:tcPr>
          <w:p w14:paraId="17580A94" w14:textId="1ECFFECE"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hAnsi="Times New Roman"/>
                <w:sz w:val="24"/>
                <w:szCs w:val="24"/>
              </w:rPr>
              <w:t>Показател за измерване на последиците от получилите подкрепа интервенции/проекти от гледна точка по-специално на преките адресати, целевата група от населението или ползвателите на инфраструктурата.</w:t>
            </w:r>
          </w:p>
        </w:tc>
      </w:tr>
      <w:tr w:rsidR="00BB703E" w:rsidRPr="00F5314F" w14:paraId="563396F8" w14:textId="77777777" w:rsidTr="00E2227D">
        <w:tc>
          <w:tcPr>
            <w:tcW w:w="2804" w:type="dxa"/>
            <w:shd w:val="clear" w:color="auto" w:fill="E6E6E6"/>
          </w:tcPr>
          <w:p w14:paraId="4229C320"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Предприятие</w:t>
            </w:r>
          </w:p>
        </w:tc>
        <w:tc>
          <w:tcPr>
            <w:tcW w:w="6802" w:type="dxa"/>
            <w:shd w:val="clear" w:color="auto" w:fill="F3F3F3"/>
          </w:tcPr>
          <w:p w14:paraId="572F8CA6"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 1, т. 1 от Допълнителните разпоредби на Закона за малките и средни предприятия, „предприятие” е всяко физическо лице, юридическо лице или гражданско дружество, което извършва стопанска дейност, независимо от собствеността, правната и организационната си форма.</w:t>
            </w:r>
          </w:p>
        </w:tc>
      </w:tr>
      <w:tr w:rsidR="00BB703E" w:rsidRPr="00F5314F" w14:paraId="084A57F9" w14:textId="77777777" w:rsidTr="00E2227D">
        <w:tc>
          <w:tcPr>
            <w:tcW w:w="2804" w:type="dxa"/>
            <w:shd w:val="clear" w:color="auto" w:fill="E6E6E6"/>
          </w:tcPr>
          <w:p w14:paraId="143379B2"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Предприятие в затруднено положение</w:t>
            </w:r>
          </w:p>
        </w:tc>
        <w:tc>
          <w:tcPr>
            <w:tcW w:w="6802" w:type="dxa"/>
            <w:shd w:val="clear" w:color="auto" w:fill="F3F3F3"/>
          </w:tcPr>
          <w:p w14:paraId="15D04DBA" w14:textId="15DC37F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18 от Регламент (ЕО) № 651/2014</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предприятие в затруднено положение е предприятие, по отношение на което е изпълнено поне едно от следните обстоятелства:</w:t>
            </w:r>
          </w:p>
          <w:p w14:paraId="7342848D" w14:textId="269319C4"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а) в случай на акционерно дружество, дружество с ограничена отговорност, командитно дружество с акции или кооперация или други дружества по Приложение I към Директива 2013/34/ЕС (което не е МСП, което съществува по-малко от три години или, за целите на допустимостта за помощите за рисково финансиране, МСП, което изпълнява условието в член 21, параграф 3, буква б) и отговаря на условията за инвестиции за рисково финансиране въз основа на извършен от избрания финансов посредник финансов и правен анализ), когато </w:t>
            </w:r>
            <w:r w:rsidRPr="00F5314F">
              <w:rPr>
                <w:rFonts w:ascii="Times New Roman" w:eastAsia="Times New Roman" w:hAnsi="Times New Roman"/>
                <w:snapToGrid w:val="0"/>
                <w:sz w:val="24"/>
                <w:szCs w:val="24"/>
              </w:rPr>
              <w:lastRenderedPageBreak/>
              <w:t>неговият записан акционерен капитал е намалял с повече от половината поради натрупани загуби. Такъв е случаят, когато приспадането на натрупаните загуби от резервите (и всички други елементи, които по принцип се считат за част от собствения капитал на дружеството) води до отрицателен кумулативен резултат, който надхвърля половината от записания акционерен капитал. За целите на настоящата разпоредба под понятието „дружество с ограничена отговорност" се разбира по-специално видовете дружества, посочени в приложение I към Директива 2013/34/ЕС, а понятието „акционерен капитал" включва, когато е уместно, премии от акции;</w:t>
            </w:r>
          </w:p>
          <w:p w14:paraId="59E406F6" w14:textId="235AF7B5"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б) в случай на събирателно дружество, командитно дружество или едноличен търговец или други лица по Приложение II към Директива 2013/34/ЕС (което не е МСП, което съществува по-малко от три години или, за целите на допустимостта за помощите за рисково финансиране, МСП, което отговаря на условието по член 21, параграф 3, буква б) и на условията за инвестиции за рисково финансиране въз основа на извършен от избрания финансов посредник финансов и правен анализ), когато капиталът, вписан в баланса на дружеството, е намалял с повече от половината поради натрупани загуби. За целите на настоящата разпоредба под понятието „дружество, при което поне някои съдружници носят неограничена отговорност за задълженията на дружеството", се разбира по-специално типовете дружества, посочени в приложение II към Директива 2013/34/ЕС;</w:t>
            </w:r>
          </w:p>
          <w:p w14:paraId="1BEC0162"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в) когато предприятието е в процедура по колективна несъстоятелност или отговаря на критериите на своето вътрешно право, за да бъде обект на процедура по колективна несъстоятелност по искане на неговите кредитори;</w:t>
            </w:r>
          </w:p>
          <w:p w14:paraId="4A7F14B6" w14:textId="211BFE61"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г) когато предприятието е получило помощ за оздравяване и все още не е възстановило заема или не е прекратило гаранцията, или е получило помощ за преструктуриране и все още е обект на план за преструктуриране</w:t>
            </w:r>
            <w:r w:rsidR="003E6355">
              <w:rPr>
                <w:rFonts w:ascii="Times New Roman" w:eastAsia="Times New Roman" w:hAnsi="Times New Roman"/>
                <w:snapToGrid w:val="0"/>
                <w:sz w:val="24"/>
                <w:szCs w:val="24"/>
              </w:rPr>
              <w:t>.</w:t>
            </w:r>
          </w:p>
        </w:tc>
      </w:tr>
      <w:tr w:rsidR="00BB703E" w:rsidRPr="00F5314F" w14:paraId="6CF576F1" w14:textId="77777777" w:rsidTr="00E2227D">
        <w:tc>
          <w:tcPr>
            <w:tcW w:w="2804" w:type="dxa"/>
            <w:shd w:val="clear" w:color="auto" w:fill="E6E6E6"/>
          </w:tcPr>
          <w:p w14:paraId="271D945F"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Преместване</w:t>
            </w:r>
          </w:p>
        </w:tc>
        <w:tc>
          <w:tcPr>
            <w:tcW w:w="6802" w:type="dxa"/>
            <w:shd w:val="clear" w:color="auto" w:fill="F3F3F3"/>
          </w:tcPr>
          <w:p w14:paraId="34D1BABB" w14:textId="13ECC67E"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Съгласно чл. 2, пар. 61а от Регламент (ЕС) № 651/2014, „преместване“ означава прехвърлянето на същата или подобна дейност или част от нея от предприятие в една от договарящите страни по Споразумението за Европейското икономическо пространство (първоначално предприятие) към предприятието, в което се извършват подпомаганите инвестиции, на територията на друга договаряща страна по Споразумението за Европейското икономическо пространство (подпомагано предприятие). Прехвърляне е налице, ако продукт или услуга в първоначалното и в подпомаганото предприятие поне отчасти преследва същите цели и отговаря на търсенето или нуждите на едни и същи клиенти и води до загуба на работни места в същата </w:t>
            </w:r>
            <w:r w:rsidRPr="00F5314F">
              <w:rPr>
                <w:rFonts w:ascii="Times New Roman" w:eastAsia="Times New Roman" w:hAnsi="Times New Roman"/>
                <w:snapToGrid w:val="0"/>
                <w:sz w:val="24"/>
                <w:szCs w:val="24"/>
              </w:rPr>
              <w:lastRenderedPageBreak/>
              <w:t>или подобна дейност в едно от първоначалните предприятия на бенефициента в Европейското икономическо пространство.</w:t>
            </w:r>
          </w:p>
        </w:tc>
      </w:tr>
      <w:tr w:rsidR="00BB703E" w:rsidRPr="00F5314F" w14:paraId="29A1A255" w14:textId="77777777" w:rsidTr="00E2227D">
        <w:tc>
          <w:tcPr>
            <w:tcW w:w="2804" w:type="dxa"/>
            <w:shd w:val="clear" w:color="auto" w:fill="E6E6E6"/>
          </w:tcPr>
          <w:p w14:paraId="1FE0E1AE"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Преработка на селскостопански продукти</w:t>
            </w:r>
          </w:p>
        </w:tc>
        <w:tc>
          <w:tcPr>
            <w:tcW w:w="6802" w:type="dxa"/>
            <w:shd w:val="clear" w:color="auto" w:fill="F3F3F3"/>
          </w:tcPr>
          <w:p w14:paraId="113E99DE" w14:textId="19914478"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10 от Регламент (ЕО) № 651/2014</w:t>
            </w:r>
            <w:r w:rsidRPr="00F5314F">
              <w:rPr>
                <w:rFonts w:ascii="Times New Roman" w:hAnsi="Times New Roman"/>
                <w:sz w:val="24"/>
                <w:szCs w:val="24"/>
              </w:rPr>
              <w:t xml:space="preserve"> и </w:t>
            </w:r>
            <w:r w:rsidRPr="00F5314F">
              <w:rPr>
                <w:rFonts w:ascii="Times New Roman" w:eastAsia="Times New Roman" w:hAnsi="Times New Roman"/>
                <w:snapToGrid w:val="0"/>
                <w:sz w:val="24"/>
                <w:szCs w:val="24"/>
              </w:rPr>
              <w:t xml:space="preserve">чл. 2, пар. 1, буква </w:t>
            </w:r>
            <w:r>
              <w:rPr>
                <w:rFonts w:ascii="Times New Roman" w:eastAsia="Times New Roman" w:hAnsi="Times New Roman"/>
                <w:snapToGrid w:val="0"/>
                <w:sz w:val="24"/>
                <w:szCs w:val="24"/>
              </w:rPr>
              <w:t>в</w:t>
            </w:r>
            <w:r w:rsidRPr="00F5314F">
              <w:rPr>
                <w:rFonts w:ascii="Times New Roman" w:eastAsia="Times New Roman" w:hAnsi="Times New Roman"/>
                <w:snapToGrid w:val="0"/>
                <w:sz w:val="24"/>
                <w:szCs w:val="24"/>
              </w:rPr>
              <w:t xml:space="preserve">) от Регламент (ЕО) № </w:t>
            </w:r>
            <w:r w:rsidRPr="00F80849">
              <w:rPr>
                <w:rFonts w:ascii="Times New Roman" w:eastAsia="Times New Roman" w:hAnsi="Times New Roman"/>
                <w:snapToGrid w:val="0"/>
                <w:sz w:val="24"/>
                <w:szCs w:val="24"/>
              </w:rPr>
              <w:t>2023/2831</w:t>
            </w:r>
            <w:r w:rsidRPr="00F5314F">
              <w:rPr>
                <w:rFonts w:ascii="Times New Roman" w:eastAsia="Times New Roman" w:hAnsi="Times New Roman"/>
                <w:snapToGrid w:val="0"/>
                <w:sz w:val="24"/>
                <w:szCs w:val="24"/>
              </w:rPr>
              <w:t>,</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това е</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всяка една операция върху селскостопански продукт, от която се получава също селскостопански продукт, с изключение на дейностите, осъществявани на място в земеделското стопанство, които са необходими за подготовката на животински или растителен продукт за първата му продажба.</w:t>
            </w:r>
          </w:p>
        </w:tc>
      </w:tr>
      <w:tr w:rsidR="00BB703E" w:rsidRPr="00F5314F" w14:paraId="5352A69B" w14:textId="77777777" w:rsidTr="00E2227D">
        <w:tc>
          <w:tcPr>
            <w:tcW w:w="2804" w:type="dxa"/>
            <w:shd w:val="clear" w:color="auto" w:fill="E6E6E6"/>
          </w:tcPr>
          <w:p w14:paraId="38DD51B3"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Проект</w:t>
            </w:r>
          </w:p>
        </w:tc>
        <w:tc>
          <w:tcPr>
            <w:tcW w:w="6802" w:type="dxa"/>
            <w:shd w:val="clear" w:color="auto" w:fill="F3F3F3"/>
          </w:tcPr>
          <w:p w14:paraId="1D940A0F"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Съвкупност от взаимосвързани и взаимодопълващи се дейности с предварително определена/и цел/и, необходими ресурси и времева рамка за изпълнение, водещи до постигането на конкретни количествено-измерими резултати.</w:t>
            </w:r>
          </w:p>
        </w:tc>
      </w:tr>
      <w:tr w:rsidR="00BB703E" w:rsidRPr="00F5314F" w14:paraId="60D43C15" w14:textId="77777777" w:rsidTr="00E2227D">
        <w:tc>
          <w:tcPr>
            <w:tcW w:w="2804" w:type="dxa"/>
            <w:shd w:val="clear" w:color="auto" w:fill="E6E6E6"/>
          </w:tcPr>
          <w:p w14:paraId="24CE7B40"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Проектно предложение </w:t>
            </w:r>
          </w:p>
        </w:tc>
        <w:tc>
          <w:tcPr>
            <w:tcW w:w="6802" w:type="dxa"/>
            <w:shd w:val="clear" w:color="auto" w:fill="F3F3F3"/>
          </w:tcPr>
          <w:p w14:paraId="205B1228"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Предложение, подадено от кандидат, за предоставяне на безвъзмездна финансова помощ за изпълнението на определен проект, включващо формуляр за кандидатстване и други придружителни документи.</w:t>
            </w:r>
          </w:p>
        </w:tc>
      </w:tr>
      <w:tr w:rsidR="00BB703E" w:rsidRPr="00F5314F" w14:paraId="1A2647D8" w14:textId="77777777" w:rsidTr="00E2227D">
        <w:tc>
          <w:tcPr>
            <w:tcW w:w="2804" w:type="dxa"/>
            <w:shd w:val="clear" w:color="auto" w:fill="E6E6E6"/>
          </w:tcPr>
          <w:p w14:paraId="4911CA45"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Процедура за избор на изпълнител</w:t>
            </w:r>
          </w:p>
        </w:tc>
        <w:tc>
          <w:tcPr>
            <w:tcW w:w="6802" w:type="dxa"/>
            <w:shd w:val="clear" w:color="auto" w:fill="F3F3F3"/>
          </w:tcPr>
          <w:p w14:paraId="4A898E56"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Система от свързани правила, при спазването на които се избира изпълнител, с когото да се сключи административен договор, финансиран със средства от Европейските фондове при споделено управление.</w:t>
            </w:r>
          </w:p>
        </w:tc>
      </w:tr>
      <w:tr w:rsidR="00BB703E" w:rsidRPr="00F5314F" w14:paraId="516D4498" w14:textId="77777777" w:rsidTr="00E2227D">
        <w:tc>
          <w:tcPr>
            <w:tcW w:w="2804" w:type="dxa"/>
            <w:shd w:val="clear" w:color="auto" w:fill="E6E6E6"/>
          </w:tcPr>
          <w:p w14:paraId="499EF1B3"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Публична подкрепа (държавно подпомагане)</w:t>
            </w:r>
          </w:p>
        </w:tc>
        <w:tc>
          <w:tcPr>
            <w:tcW w:w="6802" w:type="dxa"/>
            <w:shd w:val="clear" w:color="auto" w:fill="F3F3F3"/>
          </w:tcPr>
          <w:p w14:paraId="71AB3DC3" w14:textId="41F7CD1D"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„Публична подкрепа (държавно подпомагане)” означава всякаква финансова подкрепа за дадена операция, която произхожда от бюджета на национален, регионален или местен публичен орган, от бюджета на Съюза, от бюджета на публичноправни организации или от бюджета на сдружения на публични органи или организации, обекти на публичното право по смисъла на чл. 1, пар. 9 от Директива 2004/18/ЕО на Европейския парламент и на Съвета. Финансовите инструменти, централно управлявани от ЕК, финансирани по линия на ЕСИФ, ЕФСУ или изпълнявани с национални средства, също представляват публична подкрепа</w:t>
            </w:r>
          </w:p>
        </w:tc>
      </w:tr>
      <w:tr w:rsidR="00BB703E" w:rsidRPr="00F5314F" w14:paraId="015F71EA" w14:textId="77777777" w:rsidTr="00E2227D">
        <w:tc>
          <w:tcPr>
            <w:tcW w:w="2804" w:type="dxa"/>
            <w:shd w:val="clear" w:color="auto" w:fill="E6E6E6"/>
          </w:tcPr>
          <w:p w14:paraId="67ED64A4"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Първично селскостопанско производство</w:t>
            </w:r>
          </w:p>
        </w:tc>
        <w:tc>
          <w:tcPr>
            <w:tcW w:w="6802" w:type="dxa"/>
            <w:shd w:val="clear" w:color="auto" w:fill="F3F3F3"/>
          </w:tcPr>
          <w:p w14:paraId="193AD739" w14:textId="332A8FA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w:t>
            </w:r>
            <w:r w:rsidRPr="00F5314F">
              <w:rPr>
                <w:rFonts w:ascii="Times New Roman" w:eastAsia="Times New Roman" w:hAnsi="Times New Roman"/>
                <w:snapToGrid w:val="0"/>
                <w:sz w:val="24"/>
                <w:szCs w:val="24"/>
                <w:lang w:val="en-US"/>
              </w:rPr>
              <w:t>, пар. 9</w:t>
            </w:r>
            <w:r w:rsidRPr="00F5314F">
              <w:rPr>
                <w:rFonts w:ascii="Times New Roman" w:eastAsia="Times New Roman" w:hAnsi="Times New Roman"/>
                <w:snapToGrid w:val="0"/>
                <w:sz w:val="24"/>
                <w:szCs w:val="24"/>
              </w:rPr>
              <w:t xml:space="preserve"> от Регламент (ЕО) № 651/2014, това е </w:t>
            </w:r>
            <w:r w:rsidRPr="00F5314F">
              <w:rPr>
                <w:rFonts w:ascii="Times New Roman" w:eastAsia="Times New Roman" w:hAnsi="Times New Roman"/>
                <w:snapToGrid w:val="0"/>
                <w:sz w:val="24"/>
                <w:szCs w:val="24"/>
                <w:lang w:val="bg"/>
              </w:rPr>
              <w:t xml:space="preserve">производство на продукти на почвата и на животновъдството, изброени в Приложение № I към Договора за функционирането на Европейския </w:t>
            </w:r>
            <w:r w:rsidRPr="0028524A">
              <w:rPr>
                <w:rFonts w:ascii="Times New Roman" w:eastAsia="Times New Roman" w:hAnsi="Times New Roman"/>
                <w:snapToGrid w:val="0"/>
                <w:sz w:val="24"/>
                <w:szCs w:val="24"/>
                <w:lang w:val="bg"/>
              </w:rPr>
              <w:t>съюз (Приложение 11), без да се извършват никакви</w:t>
            </w:r>
            <w:r w:rsidRPr="00857C6F">
              <w:rPr>
                <w:rFonts w:ascii="Times New Roman" w:eastAsia="Times New Roman" w:hAnsi="Times New Roman"/>
                <w:snapToGrid w:val="0"/>
                <w:sz w:val="24"/>
                <w:szCs w:val="24"/>
                <w:lang w:val="bg"/>
              </w:rPr>
              <w:t xml:space="preserve"> по-нататъшни</w:t>
            </w:r>
            <w:r w:rsidRPr="00F5314F">
              <w:rPr>
                <w:rFonts w:ascii="Times New Roman" w:eastAsia="Times New Roman" w:hAnsi="Times New Roman"/>
                <w:snapToGrid w:val="0"/>
                <w:sz w:val="24"/>
                <w:szCs w:val="24"/>
                <w:lang w:val="bg"/>
              </w:rPr>
              <w:t xml:space="preserve"> операции, с които се променя естеството на тези продукти.</w:t>
            </w:r>
          </w:p>
        </w:tc>
      </w:tr>
      <w:tr w:rsidR="00BB703E" w:rsidRPr="00F5314F" w14:paraId="34965270" w14:textId="77777777" w:rsidTr="00E2227D">
        <w:tc>
          <w:tcPr>
            <w:tcW w:w="2804" w:type="dxa"/>
            <w:shd w:val="clear" w:color="auto" w:fill="E6E6E6"/>
          </w:tcPr>
          <w:p w14:paraId="45A1C712"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Първоначална инвестиция</w:t>
            </w:r>
          </w:p>
        </w:tc>
        <w:tc>
          <w:tcPr>
            <w:tcW w:w="6802" w:type="dxa"/>
            <w:shd w:val="clear" w:color="auto" w:fill="F3F3F3"/>
          </w:tcPr>
          <w:p w14:paraId="6A5EC5B2" w14:textId="187E8B59"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49 от Регламент (ЕС) № 651/2014, първоначална инвестиция означава:</w:t>
            </w:r>
          </w:p>
          <w:p w14:paraId="50D31FE5"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а)</w:t>
            </w:r>
            <w:r w:rsidRPr="00F5314F">
              <w:rPr>
                <w:rFonts w:ascii="Times New Roman" w:eastAsia="Times New Roman" w:hAnsi="Times New Roman"/>
                <w:snapToGrid w:val="0"/>
                <w:sz w:val="24"/>
                <w:szCs w:val="24"/>
              </w:rPr>
              <w:t xml:space="preserve"> инвестиция в материални и нематериални активи, свързани със създаването на нов стопански обект, увеличаване на капацитета на съществуващ стопански обект, диверсификацията на продукцията на даден стопански обект с продукти или услуги, които той не е произвеждал или предлагал до този момент, или основна промяна в целия производствен процес на </w:t>
            </w:r>
            <w:r w:rsidRPr="00F5314F">
              <w:rPr>
                <w:rFonts w:ascii="Times New Roman" w:eastAsia="Times New Roman" w:hAnsi="Times New Roman"/>
                <w:snapToGrid w:val="0"/>
                <w:sz w:val="24"/>
                <w:szCs w:val="24"/>
              </w:rPr>
              <w:lastRenderedPageBreak/>
              <w:t>продукта(ите) или цялостното предоставяне на услугата(ите), засегнати от инвестицията в стопанския субект;</w:t>
            </w:r>
          </w:p>
          <w:p w14:paraId="4E7B730D"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б) придобиване на активи, принадлежащи на стопански обект, който е бил закрит или е щял да бъде закрит, ако не е бил закупен. Само по себе си придобиването на акциите на дадено предприятие не се счита за първоначална инвестиция.</w:t>
            </w:r>
          </w:p>
          <w:p w14:paraId="70F991E9"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Следователно заместваща инвестиция не представлява първоначална инвестиция.</w:t>
            </w:r>
          </w:p>
          <w:p w14:paraId="315F8FD5" w14:textId="37731247" w:rsidR="00BB703E" w:rsidRPr="00F5314F" w:rsidRDefault="00BB703E" w:rsidP="00BB703E">
            <w:pPr>
              <w:spacing w:after="120" w:line="240" w:lineRule="auto"/>
              <w:jc w:val="both"/>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 xml:space="preserve">По настоящата процедура са допустими единствено </w:t>
            </w:r>
            <w:r w:rsidR="005428B0">
              <w:rPr>
                <w:rFonts w:ascii="Times New Roman" w:eastAsia="Times New Roman" w:hAnsi="Times New Roman"/>
                <w:b/>
                <w:snapToGrid w:val="0"/>
                <w:sz w:val="24"/>
                <w:szCs w:val="24"/>
              </w:rPr>
              <w:t xml:space="preserve">следните </w:t>
            </w:r>
            <w:r w:rsidRPr="00F5314F">
              <w:rPr>
                <w:rFonts w:ascii="Times New Roman" w:eastAsia="Times New Roman" w:hAnsi="Times New Roman"/>
                <w:b/>
                <w:snapToGrid w:val="0"/>
                <w:sz w:val="24"/>
                <w:szCs w:val="24"/>
              </w:rPr>
              <w:t>първоначални инвестиции, посочени по-горе в буква а) на чл. 2 от Регламент (ЕС) № 651/2014, ка</w:t>
            </w:r>
            <w:r w:rsidR="005428B0">
              <w:rPr>
                <w:rFonts w:ascii="Times New Roman" w:eastAsia="Times New Roman" w:hAnsi="Times New Roman"/>
                <w:b/>
                <w:snapToGrid w:val="0"/>
                <w:sz w:val="24"/>
                <w:szCs w:val="24"/>
              </w:rPr>
              <w:t>к</w:t>
            </w:r>
            <w:r w:rsidRPr="00F5314F">
              <w:rPr>
                <w:rFonts w:ascii="Times New Roman" w:eastAsia="Times New Roman" w:hAnsi="Times New Roman"/>
                <w:b/>
                <w:snapToGrid w:val="0"/>
                <w:sz w:val="24"/>
                <w:szCs w:val="24"/>
              </w:rPr>
              <w:t xml:space="preserve">то </w:t>
            </w:r>
            <w:r w:rsidR="005428B0">
              <w:rPr>
                <w:rFonts w:ascii="Times New Roman" w:eastAsia="Times New Roman" w:hAnsi="Times New Roman"/>
                <w:b/>
                <w:snapToGrid w:val="0"/>
                <w:sz w:val="24"/>
                <w:szCs w:val="24"/>
              </w:rPr>
              <w:t>следва</w:t>
            </w:r>
            <w:r w:rsidRPr="00F5314F">
              <w:rPr>
                <w:rFonts w:ascii="Times New Roman" w:eastAsia="Times New Roman" w:hAnsi="Times New Roman"/>
                <w:b/>
                <w:snapToGrid w:val="0"/>
                <w:sz w:val="24"/>
                <w:szCs w:val="24"/>
              </w:rPr>
              <w:t>:</w:t>
            </w:r>
          </w:p>
          <w:p w14:paraId="3A1D9F58"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„Създаването на нов стопански обект“</w:t>
            </w:r>
            <w:r w:rsidRPr="00F5314F">
              <w:rPr>
                <w:rFonts w:ascii="Times New Roman" w:eastAsia="Times New Roman" w:hAnsi="Times New Roman"/>
                <w:snapToGrid w:val="0"/>
                <w:sz w:val="24"/>
                <w:szCs w:val="24"/>
              </w:rPr>
              <w:t xml:space="preserve"> означава създаването на нова различна производствена единица, а не на ново различно юридическо лице. За да се определи като стопански обект производствената единица трябва да е пространствено, функционално и организационно отделена единица, която се характеризира с висока степен на автономност. Водеща характеристика за определянето на инвестицията като нов стопански обект, а не разширяване на капацитета на съществуващ стопански обект, е това дали предприятието вече има стопански обект на същото място. Новият стопански обект трябва да бъде самостоятелно обособен, без да разчита на съвместни технически ресурси със съществуващия стопански обект.</w:t>
            </w:r>
          </w:p>
          <w:p w14:paraId="1D76B8F4" w14:textId="77777777" w:rsidR="00BB703E" w:rsidRPr="002B77A8" w:rsidRDefault="00BB703E" w:rsidP="00BB703E">
            <w:pPr>
              <w:spacing w:after="120" w:line="240" w:lineRule="auto"/>
              <w:jc w:val="both"/>
              <w:rPr>
                <w:rFonts w:ascii="Times New Roman" w:eastAsia="Times New Roman" w:hAnsi="Times New Roman"/>
                <w:b/>
                <w:snapToGrid w:val="0"/>
                <w:sz w:val="24"/>
                <w:szCs w:val="24"/>
                <w:lang w:val="en-US"/>
              </w:rPr>
            </w:pPr>
            <w:r w:rsidRPr="00F5314F">
              <w:rPr>
                <w:rFonts w:ascii="Times New Roman" w:eastAsia="Times New Roman" w:hAnsi="Times New Roman"/>
                <w:b/>
                <w:snapToGrid w:val="0"/>
                <w:sz w:val="24"/>
                <w:szCs w:val="24"/>
              </w:rPr>
              <w:t>„Увеличаване на капацитета на съществуващ стопански обект“</w:t>
            </w:r>
            <w:r w:rsidRPr="00F5314F">
              <w:rPr>
                <w:rFonts w:ascii="Times New Roman" w:eastAsia="Times New Roman" w:hAnsi="Times New Roman"/>
                <w:snapToGrid w:val="0"/>
                <w:sz w:val="24"/>
                <w:szCs w:val="24"/>
              </w:rPr>
              <w:t xml:space="preserve"> е налице, когато вследствие на инвестицията съществуващият стопански</w:t>
            </w:r>
            <w:bookmarkStart w:id="0" w:name="_GoBack"/>
            <w:bookmarkEnd w:id="0"/>
            <w:r w:rsidRPr="00F5314F">
              <w:rPr>
                <w:rFonts w:ascii="Times New Roman" w:eastAsia="Times New Roman" w:hAnsi="Times New Roman"/>
                <w:snapToGrid w:val="0"/>
                <w:sz w:val="24"/>
                <w:szCs w:val="24"/>
              </w:rPr>
              <w:t xml:space="preserve"> обект ще може да произвежда повече от поне един от вече произвежданите продукти, при условие че </w:t>
            </w:r>
            <w:r w:rsidRPr="002B77A8">
              <w:rPr>
                <w:rFonts w:ascii="Times New Roman" w:eastAsia="Times New Roman" w:hAnsi="Times New Roman"/>
                <w:snapToGrid w:val="0"/>
                <w:sz w:val="24"/>
                <w:szCs w:val="24"/>
              </w:rPr>
              <w:t>базисният производствен процес не се променя из основи.</w:t>
            </w:r>
          </w:p>
          <w:p w14:paraId="0799DBEA" w14:textId="23975B28"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b/>
                <w:snapToGrid w:val="0"/>
                <w:sz w:val="24"/>
                <w:szCs w:val="24"/>
              </w:rPr>
              <w:t>„Основна промяна в целия производствен процес на продукта(ите) или цялостното предоставяне на услугата(ите), засегнати от инвестицията в стопанския субект“</w:t>
            </w:r>
            <w:r w:rsidRPr="00F5314F">
              <w:rPr>
                <w:rFonts w:ascii="Times New Roman" w:eastAsia="Times New Roman" w:hAnsi="Times New Roman"/>
                <w:snapToGrid w:val="0"/>
                <w:sz w:val="24"/>
                <w:szCs w:val="24"/>
              </w:rPr>
              <w:t xml:space="preserve"> означава прилагането на основна за разлика от рутинна производствена промяна. Модернизирането на част от производствения процес не попада в посочения вид първоначална инвестиция. За да е налице основна (фундаментална) промяна следва да се модернизира цялостния производствен процес.</w:t>
            </w:r>
          </w:p>
        </w:tc>
      </w:tr>
      <w:tr w:rsidR="00BB703E" w:rsidRPr="00F5314F" w14:paraId="747204C1" w14:textId="77777777" w:rsidTr="00E2227D">
        <w:tc>
          <w:tcPr>
            <w:tcW w:w="2804" w:type="dxa"/>
            <w:shd w:val="clear" w:color="auto" w:fill="E6E6E6"/>
          </w:tcPr>
          <w:p w14:paraId="66D749F3"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Ръководител на Управляващия орган</w:t>
            </w:r>
          </w:p>
        </w:tc>
        <w:tc>
          <w:tcPr>
            <w:tcW w:w="6802" w:type="dxa"/>
            <w:shd w:val="clear" w:color="auto" w:fill="F3F3F3"/>
          </w:tcPr>
          <w:p w14:paraId="6C3CD2DB"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Ръководителят на администрацията, в рамките на чиято структура се намира Управляващия орган или упълномощеното от него длъжностно лице.</w:t>
            </w:r>
          </w:p>
        </w:tc>
      </w:tr>
      <w:tr w:rsidR="00BB703E" w:rsidRPr="00F5314F" w14:paraId="641D2402" w14:textId="77777777" w:rsidTr="00E2227D">
        <w:tc>
          <w:tcPr>
            <w:tcW w:w="2804" w:type="dxa"/>
            <w:shd w:val="clear" w:color="auto" w:fill="E6E6E6"/>
          </w:tcPr>
          <w:p w14:paraId="552D6137"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Свързани лица</w:t>
            </w:r>
          </w:p>
        </w:tc>
        <w:tc>
          <w:tcPr>
            <w:tcW w:w="6802" w:type="dxa"/>
            <w:shd w:val="clear" w:color="auto" w:fill="F3F3F3"/>
          </w:tcPr>
          <w:p w14:paraId="48F7539F" w14:textId="38F4E9B3" w:rsidR="00BB703E" w:rsidRPr="00F5314F" w:rsidRDefault="00BB703E" w:rsidP="00BB703E">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(1) "Свързани лица"</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lang w:val="en-US"/>
              </w:rPr>
              <w:t>според §</w:t>
            </w:r>
            <w:r w:rsidR="001B64EE">
              <w:rPr>
                <w:rFonts w:ascii="Times New Roman" w:eastAsia="Times New Roman" w:hAnsi="Times New Roman"/>
                <w:snapToGrid w:val="0"/>
                <w:sz w:val="24"/>
                <w:szCs w:val="24"/>
              </w:rPr>
              <w:t xml:space="preserve"> </w:t>
            </w:r>
            <w:r w:rsidRPr="00F5314F">
              <w:rPr>
                <w:rFonts w:ascii="Times New Roman" w:eastAsia="Times New Roman" w:hAnsi="Times New Roman"/>
                <w:snapToGrid w:val="0"/>
                <w:sz w:val="24"/>
                <w:szCs w:val="24"/>
                <w:lang w:val="en-US"/>
              </w:rPr>
              <w:t>1 от Допълнителните разпоредби на Търговския закон са:</w:t>
            </w:r>
          </w:p>
          <w:p w14:paraId="534FD007" w14:textId="77777777" w:rsidR="00BB703E" w:rsidRPr="00F5314F" w:rsidRDefault="00BB703E" w:rsidP="00BB703E">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lastRenderedPageBreak/>
              <w:t>1. съпрузите, роднините по права линия - без ограничения, по съребрена линия - до четвърта степен включително, и роднините по сватовство - до трета степен включително;</w:t>
            </w:r>
          </w:p>
          <w:p w14:paraId="37EC9182" w14:textId="77777777" w:rsidR="00BB703E" w:rsidRPr="00F5314F" w:rsidRDefault="00BB703E" w:rsidP="00BB703E">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2. работодател и работник;</w:t>
            </w:r>
          </w:p>
          <w:p w14:paraId="0996F076" w14:textId="77777777" w:rsidR="00BB703E" w:rsidRPr="00F5314F" w:rsidRDefault="00BB703E" w:rsidP="00BB703E">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3. лицата, едното от които участва в управлението на дружеството на другото;</w:t>
            </w:r>
          </w:p>
          <w:p w14:paraId="7E93963C" w14:textId="77777777" w:rsidR="00BB703E" w:rsidRPr="00F5314F" w:rsidRDefault="00BB703E" w:rsidP="00BB703E">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4. съдружниците;</w:t>
            </w:r>
          </w:p>
          <w:p w14:paraId="7EF784EA" w14:textId="77777777" w:rsidR="00BB703E" w:rsidRPr="00F5314F" w:rsidRDefault="00BB703E" w:rsidP="00BB703E">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5. дружество и лице, което притежава повече от 5 на сто от дяловете и акциите, издадени с право на глас в дружеството;</w:t>
            </w:r>
          </w:p>
          <w:p w14:paraId="78B2EE6E" w14:textId="77777777" w:rsidR="00BB703E" w:rsidRPr="00F5314F" w:rsidRDefault="00BB703E" w:rsidP="00BB703E">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6. лицата, чиято дейност се контролира пряко или косвено от трето лице;</w:t>
            </w:r>
          </w:p>
          <w:p w14:paraId="0371E1AF" w14:textId="77777777" w:rsidR="00BB703E" w:rsidRPr="00F5314F" w:rsidRDefault="00BB703E" w:rsidP="00BB703E">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7. лицата, които съвместно контролират пряко или косвено трето лице;</w:t>
            </w:r>
          </w:p>
          <w:p w14:paraId="42EBA375" w14:textId="77777777" w:rsidR="00BB703E" w:rsidRPr="00F5314F" w:rsidRDefault="00BB703E" w:rsidP="00BB703E">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8. лицата, едното от които е търговски представител на другото;</w:t>
            </w:r>
          </w:p>
          <w:p w14:paraId="64EA91C6" w14:textId="77777777" w:rsidR="00BB703E" w:rsidRPr="00F5314F" w:rsidRDefault="00BB703E" w:rsidP="00BB703E">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9. лицата, едното от които е направило дарение в полза на другото.</w:t>
            </w:r>
          </w:p>
          <w:p w14:paraId="15E743B5" w14:textId="77777777" w:rsidR="00BB703E" w:rsidRPr="00F5314F" w:rsidRDefault="00BB703E" w:rsidP="00BB703E">
            <w:pPr>
              <w:spacing w:after="120" w:line="240" w:lineRule="auto"/>
              <w:jc w:val="both"/>
              <w:rPr>
                <w:rFonts w:ascii="Times New Roman" w:eastAsia="Times New Roman" w:hAnsi="Times New Roman"/>
                <w:snapToGrid w:val="0"/>
                <w:sz w:val="24"/>
                <w:szCs w:val="24"/>
                <w:lang w:val="en-US"/>
              </w:rPr>
            </w:pPr>
            <w:r w:rsidRPr="00F5314F">
              <w:rPr>
                <w:rFonts w:ascii="Times New Roman" w:eastAsia="Times New Roman" w:hAnsi="Times New Roman"/>
                <w:snapToGrid w:val="0"/>
                <w:sz w:val="24"/>
                <w:szCs w:val="24"/>
                <w:lang w:val="en-US"/>
              </w:rPr>
              <w:t>(2) "Свързани лица" са и лицата, които участват пряко или косвено в управлението, контрола или капитала на друго лице или лица, поради което между тях могат да се уговарят условия, различни от обичайните.</w:t>
            </w:r>
          </w:p>
        </w:tc>
      </w:tr>
      <w:tr w:rsidR="00BB703E" w:rsidRPr="00F5314F" w14:paraId="14A025ED" w14:textId="77777777" w:rsidTr="00E2227D">
        <w:tc>
          <w:tcPr>
            <w:tcW w:w="2804" w:type="dxa"/>
            <w:shd w:val="clear" w:color="auto" w:fill="E6E6E6"/>
          </w:tcPr>
          <w:p w14:paraId="4CFB55D7"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Сделка между несвързани лица</w:t>
            </w:r>
          </w:p>
        </w:tc>
        <w:tc>
          <w:tcPr>
            <w:tcW w:w="6802" w:type="dxa"/>
            <w:shd w:val="clear" w:color="auto" w:fill="F3F3F3"/>
          </w:tcPr>
          <w:p w14:paraId="6118EF45"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Сделка между несвързани лица означава, че условията на сделката между договарящите се страни не се различават от условията, които биха били договорени между независими предприятия, и не съдържат елемент на колизия. Всяка сделка, която е резултат от открита, прозрачна и недискриминационна процедура, се разглежда като съответстваща на принципа на сделката между несвързани лица.</w:t>
            </w:r>
          </w:p>
        </w:tc>
      </w:tr>
      <w:tr w:rsidR="00BB703E" w:rsidRPr="00F5314F" w14:paraId="31E8CB30" w14:textId="77777777" w:rsidTr="00E2227D">
        <w:tc>
          <w:tcPr>
            <w:tcW w:w="2804" w:type="dxa"/>
            <w:shd w:val="clear" w:color="auto" w:fill="E6E6E6"/>
          </w:tcPr>
          <w:p w14:paraId="5EDBB23D"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Сектор на рибарството и аквакултурите</w:t>
            </w:r>
          </w:p>
        </w:tc>
        <w:tc>
          <w:tcPr>
            <w:tcW w:w="6802" w:type="dxa"/>
            <w:shd w:val="clear" w:color="auto" w:fill="F3F3F3"/>
          </w:tcPr>
          <w:p w14:paraId="228580D9" w14:textId="77777777" w:rsidR="00BB703E"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5, буква г) на Регламент (ЕС) № 1379/2013 на Европейския парламент и на Съвета от 11 декември 2013 година 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 „сектор на рибарството и аквакултурите“ означава секторът на икономиката, който включва всички дейности по производство, преработка и предлагане на пазара на продукти от риболов или аквакултури.</w:t>
            </w:r>
          </w:p>
          <w:p w14:paraId="2D51B065" w14:textId="10F4823F" w:rsidR="005E4C9E" w:rsidRPr="00F5314F" w:rsidRDefault="005E4C9E" w:rsidP="005E4C9E">
            <w:pPr>
              <w:spacing w:after="120" w:line="240" w:lineRule="auto"/>
              <w:jc w:val="both"/>
              <w:rPr>
                <w:rFonts w:ascii="Times New Roman" w:eastAsia="Times New Roman" w:hAnsi="Times New Roman"/>
                <w:snapToGrid w:val="0"/>
                <w:sz w:val="24"/>
                <w:szCs w:val="24"/>
              </w:rPr>
            </w:pPr>
            <w:r w:rsidRPr="005E4C9E">
              <w:rPr>
                <w:rFonts w:ascii="Times New Roman" w:eastAsia="Times New Roman" w:hAnsi="Times New Roman"/>
                <w:snapToGrid w:val="0"/>
                <w:sz w:val="24"/>
                <w:szCs w:val="24"/>
              </w:rPr>
              <w:t xml:space="preserve">Съгласно чл. </w:t>
            </w:r>
            <w:r>
              <w:rPr>
                <w:rFonts w:ascii="Times New Roman" w:eastAsia="Times New Roman" w:hAnsi="Times New Roman"/>
                <w:snapToGrid w:val="0"/>
                <w:sz w:val="24"/>
                <w:szCs w:val="24"/>
              </w:rPr>
              <w:t>5</w:t>
            </w:r>
            <w:r w:rsidRPr="005E4C9E">
              <w:rPr>
                <w:rFonts w:ascii="Times New Roman" w:eastAsia="Times New Roman" w:hAnsi="Times New Roman"/>
                <w:snapToGrid w:val="0"/>
                <w:sz w:val="24"/>
                <w:szCs w:val="24"/>
              </w:rPr>
              <w:t xml:space="preserve">, </w:t>
            </w:r>
            <w:r w:rsidRPr="00F5314F">
              <w:rPr>
                <w:rFonts w:ascii="Times New Roman" w:eastAsia="Times New Roman" w:hAnsi="Times New Roman"/>
                <w:snapToGrid w:val="0"/>
                <w:sz w:val="24"/>
                <w:szCs w:val="24"/>
              </w:rPr>
              <w:t>букв</w:t>
            </w:r>
            <w:r>
              <w:rPr>
                <w:rFonts w:ascii="Times New Roman" w:eastAsia="Times New Roman" w:hAnsi="Times New Roman"/>
                <w:snapToGrid w:val="0"/>
                <w:sz w:val="24"/>
                <w:szCs w:val="24"/>
              </w:rPr>
              <w:t>и</w:t>
            </w:r>
            <w:r w:rsidRPr="00F5314F">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а</w:t>
            </w:r>
            <w:r w:rsidRPr="00F5314F">
              <w:rPr>
                <w:rFonts w:ascii="Times New Roman" w:eastAsia="Times New Roman" w:hAnsi="Times New Roman"/>
                <w:snapToGrid w:val="0"/>
                <w:sz w:val="24"/>
                <w:szCs w:val="24"/>
              </w:rPr>
              <w:t xml:space="preserve">) </w:t>
            </w:r>
            <w:r>
              <w:rPr>
                <w:rFonts w:ascii="Times New Roman" w:eastAsia="Times New Roman" w:hAnsi="Times New Roman"/>
                <w:snapToGrid w:val="0"/>
                <w:sz w:val="24"/>
                <w:szCs w:val="24"/>
              </w:rPr>
              <w:t xml:space="preserve">и б) </w:t>
            </w:r>
            <w:r w:rsidRPr="00F5314F">
              <w:rPr>
                <w:rFonts w:ascii="Times New Roman" w:eastAsia="Times New Roman" w:hAnsi="Times New Roman"/>
                <w:snapToGrid w:val="0"/>
                <w:sz w:val="24"/>
                <w:szCs w:val="24"/>
              </w:rPr>
              <w:t xml:space="preserve">на Регламент (ЕС) № 1379/2013 </w:t>
            </w:r>
            <w:r w:rsidRPr="005E4C9E">
              <w:rPr>
                <w:rFonts w:ascii="Times New Roman" w:eastAsia="Times New Roman" w:hAnsi="Times New Roman"/>
                <w:snapToGrid w:val="0"/>
                <w:sz w:val="24"/>
                <w:szCs w:val="24"/>
              </w:rPr>
              <w:t>„продукти от риболов” означава водните организми, получени в резултат на риболовна дейност, или продукти, получени от тях, изброени в Приложение I към Регламент (ЕС) № 1379/2013; „продукти от аквакултури” означава водните организми във всеки етап от техния жизнен цикъл, получени в резултат на дейности, свързани с аквакултурите или продукти, получени от тях, изброени в Приложение I към Регламент (ЕС) № 1379/2013.</w:t>
            </w:r>
          </w:p>
        </w:tc>
      </w:tr>
      <w:tr w:rsidR="00BB703E" w:rsidRPr="00F5314F" w14:paraId="60F4B006" w14:textId="77777777" w:rsidTr="00E2227D">
        <w:tc>
          <w:tcPr>
            <w:tcW w:w="2804" w:type="dxa"/>
            <w:shd w:val="clear" w:color="auto" w:fill="E6E6E6"/>
          </w:tcPr>
          <w:p w14:paraId="4AC7C8A1"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Селскостопански продукт</w:t>
            </w:r>
          </w:p>
        </w:tc>
        <w:tc>
          <w:tcPr>
            <w:tcW w:w="6802" w:type="dxa"/>
            <w:shd w:val="clear" w:color="auto" w:fill="F3F3F3"/>
          </w:tcPr>
          <w:p w14:paraId="6D689A4F" w14:textId="254C4F80"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11 от Регламент (ЕС) № 651/2014</w:t>
            </w:r>
            <w:r w:rsidRPr="00F5314F">
              <w:rPr>
                <w:rFonts w:ascii="Times New Roman" w:hAnsi="Times New Roman"/>
                <w:sz w:val="24"/>
                <w:szCs w:val="24"/>
              </w:rPr>
              <w:t xml:space="preserve"> и </w:t>
            </w:r>
            <w:r w:rsidRPr="00F5314F">
              <w:rPr>
                <w:rFonts w:ascii="Times New Roman" w:eastAsia="Times New Roman" w:hAnsi="Times New Roman"/>
                <w:snapToGrid w:val="0"/>
                <w:sz w:val="24"/>
                <w:szCs w:val="24"/>
              </w:rPr>
              <w:t xml:space="preserve">чл. 2, пар. 1, буква а) от Регламент (ЕО) № </w:t>
            </w:r>
            <w:r w:rsidRPr="00F80849">
              <w:rPr>
                <w:rFonts w:ascii="Times New Roman" w:eastAsia="Times New Roman" w:hAnsi="Times New Roman"/>
                <w:snapToGrid w:val="0"/>
                <w:sz w:val="24"/>
                <w:szCs w:val="24"/>
              </w:rPr>
              <w:t>2023/2831</w:t>
            </w:r>
            <w:r w:rsidRPr="00F5314F">
              <w:rPr>
                <w:rFonts w:ascii="Times New Roman" w:eastAsia="Times New Roman" w:hAnsi="Times New Roman"/>
                <w:snapToGrid w:val="0"/>
                <w:sz w:val="24"/>
                <w:szCs w:val="24"/>
              </w:rPr>
              <w:t>, „селскостопански продукт“ означава продукти, изброени в Приложение № I към Договора за функционирането на Европейския съюз, с изключение на продукти на рибарството и аквакултурите, изброени в Приложение I към Регламент (ЕС) № 1379/2013 на Европейския парламент и на Съвета от 11 декември 2013 г.</w:t>
            </w:r>
            <w:r w:rsidRPr="00F5314F">
              <w:t xml:space="preserve"> </w:t>
            </w:r>
            <w:r w:rsidRPr="00F5314F">
              <w:rPr>
                <w:rFonts w:ascii="Times New Roman" w:eastAsia="Times New Roman" w:hAnsi="Times New Roman"/>
                <w:snapToGrid w:val="0"/>
                <w:sz w:val="24"/>
                <w:szCs w:val="24"/>
              </w:rPr>
              <w:t>относно общата организация на пазарите на продукти от риболов и аквакултури, за изменение на регламенти (ЕО) № 1184/2006 и (ЕО) № 1224/2009 на Съвета и за отмяна на Регламент (ЕО) № 104/2000 на Съвета.</w:t>
            </w:r>
          </w:p>
        </w:tc>
      </w:tr>
      <w:tr w:rsidR="00BB703E" w:rsidRPr="00F5314F" w14:paraId="7564ADBE" w14:textId="77777777" w:rsidTr="00E2227D">
        <w:tc>
          <w:tcPr>
            <w:tcW w:w="2804" w:type="dxa"/>
            <w:shd w:val="clear" w:color="auto" w:fill="E6E6E6"/>
          </w:tcPr>
          <w:p w14:paraId="2611C29A"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Стоманодобивен сектор</w:t>
            </w:r>
          </w:p>
        </w:tc>
        <w:tc>
          <w:tcPr>
            <w:tcW w:w="6802" w:type="dxa"/>
            <w:shd w:val="clear" w:color="auto" w:fill="F3F3F3"/>
          </w:tcPr>
          <w:p w14:paraId="1263616B" w14:textId="318B1B7F"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43 от Регламент (ЕО) № 651/2014</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„стоманодобивен сектор“ означава производството на едно или повече от следните изделия:</w:t>
            </w:r>
          </w:p>
          <w:p w14:paraId="099D06B0" w14:textId="77777777" w:rsidR="00BB703E" w:rsidRPr="00F5314F" w:rsidRDefault="00BB703E" w:rsidP="00BB703E">
            <w:pPr>
              <w:spacing w:after="120" w:line="240" w:lineRule="auto"/>
              <w:jc w:val="both"/>
              <w:rPr>
                <w:rFonts w:ascii="Times New Roman" w:eastAsia="Times New Roman" w:hAnsi="Times New Roman"/>
                <w:snapToGrid w:val="0"/>
                <w:sz w:val="24"/>
                <w:szCs w:val="24"/>
                <w:lang w:val="bg"/>
              </w:rPr>
            </w:pPr>
            <w:r w:rsidRPr="00F5314F">
              <w:rPr>
                <w:rFonts w:ascii="Times New Roman" w:eastAsia="Times New Roman" w:hAnsi="Times New Roman"/>
                <w:snapToGrid w:val="0"/>
                <w:sz w:val="24"/>
                <w:szCs w:val="24"/>
                <w:lang w:val="bg"/>
              </w:rPr>
              <w:t>а) необработен чугун и феросплави: необработен чугун за производство на стомана, леярски чугун и друг необработен чугун, огледални „шпигел“ чугуни и високовъглероден фероманган, без да се включват други феросплави;</w:t>
            </w:r>
          </w:p>
          <w:p w14:paraId="681645FB" w14:textId="77777777" w:rsidR="00BB703E" w:rsidRPr="00F5314F" w:rsidRDefault="00BB703E" w:rsidP="00BB703E">
            <w:pPr>
              <w:spacing w:after="120" w:line="240" w:lineRule="auto"/>
              <w:jc w:val="both"/>
              <w:rPr>
                <w:rFonts w:ascii="Times New Roman" w:eastAsia="Times New Roman" w:hAnsi="Times New Roman"/>
                <w:snapToGrid w:val="0"/>
                <w:sz w:val="24"/>
                <w:szCs w:val="24"/>
                <w:lang w:val="bg"/>
              </w:rPr>
            </w:pPr>
            <w:r w:rsidRPr="00F5314F">
              <w:rPr>
                <w:rFonts w:ascii="Times New Roman" w:eastAsia="Times New Roman" w:hAnsi="Times New Roman"/>
                <w:snapToGrid w:val="0"/>
                <w:sz w:val="24"/>
                <w:szCs w:val="24"/>
                <w:lang w:val="bg"/>
              </w:rPr>
              <w:t>б) суровини и полуготови продукти от желязо, обикновена стомана или специална стомана: лята стомана, на блокове или не, включително блокове за коване на полуготови изделия: блуми, кръгли блокове и сляби; листове и листове покалаена ламарина, горещо валцувани коилси, с изключение на производство на течна стомана за леене от малки и средни леярни;</w:t>
            </w:r>
          </w:p>
          <w:p w14:paraId="3987A94B" w14:textId="77777777" w:rsidR="00BB703E" w:rsidRPr="00F5314F" w:rsidRDefault="00BB703E" w:rsidP="00BB703E">
            <w:pPr>
              <w:spacing w:after="120" w:line="240" w:lineRule="auto"/>
              <w:jc w:val="both"/>
              <w:rPr>
                <w:rFonts w:ascii="Times New Roman" w:eastAsia="Times New Roman" w:hAnsi="Times New Roman"/>
                <w:snapToGrid w:val="0"/>
                <w:sz w:val="24"/>
                <w:szCs w:val="24"/>
                <w:lang w:val="bg"/>
              </w:rPr>
            </w:pPr>
            <w:r w:rsidRPr="00F5314F">
              <w:rPr>
                <w:rFonts w:ascii="Times New Roman" w:eastAsia="Times New Roman" w:hAnsi="Times New Roman"/>
                <w:snapToGrid w:val="0"/>
                <w:sz w:val="24"/>
                <w:szCs w:val="24"/>
                <w:lang w:val="bg"/>
              </w:rPr>
              <w:t xml:space="preserve">в) готови продукти след гореща обработка на желязо, обикновена стомана или специална стомана: релси, траверси, сглобяеми плоскости, единични плоскости, профили, тежки секции с дебелина 80 </w:t>
            </w:r>
            <w:r w:rsidRPr="00F5314F">
              <w:rPr>
                <w:rFonts w:ascii="Times New Roman" w:eastAsia="Times New Roman" w:hAnsi="Times New Roman"/>
                <w:snapToGrid w:val="0"/>
                <w:sz w:val="24"/>
                <w:szCs w:val="24"/>
                <w:lang w:val="en-US"/>
              </w:rPr>
              <w:t xml:space="preserve">mm </w:t>
            </w:r>
            <w:r w:rsidRPr="00F5314F">
              <w:rPr>
                <w:rFonts w:ascii="Times New Roman" w:eastAsia="Times New Roman" w:hAnsi="Times New Roman"/>
                <w:snapToGrid w:val="0"/>
                <w:sz w:val="24"/>
                <w:szCs w:val="24"/>
                <w:lang w:val="bg"/>
              </w:rPr>
              <w:t xml:space="preserve">и по-голяма, валцувани плоскости, профили и секции с дебелина по-малко от 80 </w:t>
            </w:r>
            <w:r w:rsidRPr="00F5314F">
              <w:rPr>
                <w:rFonts w:ascii="Times New Roman" w:eastAsia="Times New Roman" w:hAnsi="Times New Roman"/>
                <w:snapToGrid w:val="0"/>
                <w:sz w:val="24"/>
                <w:szCs w:val="24"/>
                <w:lang w:val="en-US"/>
              </w:rPr>
              <w:t xml:space="preserve">mm </w:t>
            </w:r>
            <w:r w:rsidRPr="00F5314F">
              <w:rPr>
                <w:rFonts w:ascii="Times New Roman" w:eastAsia="Times New Roman" w:hAnsi="Times New Roman"/>
                <w:snapToGrid w:val="0"/>
                <w:sz w:val="24"/>
                <w:szCs w:val="24"/>
                <w:lang w:val="bg"/>
              </w:rPr>
              <w:t xml:space="preserve">и плоскости по-тънки от 150 </w:t>
            </w:r>
            <w:r w:rsidRPr="00F5314F">
              <w:rPr>
                <w:rFonts w:ascii="Times New Roman" w:eastAsia="Times New Roman" w:hAnsi="Times New Roman"/>
                <w:snapToGrid w:val="0"/>
                <w:sz w:val="24"/>
                <w:szCs w:val="24"/>
                <w:lang w:val="en-US"/>
              </w:rPr>
              <w:t xml:space="preserve">mm, </w:t>
            </w:r>
            <w:r w:rsidRPr="00F5314F">
              <w:rPr>
                <w:rFonts w:ascii="Times New Roman" w:eastAsia="Times New Roman" w:hAnsi="Times New Roman"/>
                <w:snapToGrid w:val="0"/>
                <w:sz w:val="24"/>
                <w:szCs w:val="24"/>
                <w:lang w:val="bg"/>
              </w:rPr>
              <w:t xml:space="preserve">тел, тръби с кръгло сечение и други профили, горещо валцувани вериги и ленти (включително ленти за тръби), плосковалцовани продукти и листове с дебелина 3 </w:t>
            </w:r>
            <w:r w:rsidRPr="00F5314F">
              <w:rPr>
                <w:rFonts w:ascii="Times New Roman" w:eastAsia="Times New Roman" w:hAnsi="Times New Roman"/>
                <w:snapToGrid w:val="0"/>
                <w:sz w:val="24"/>
                <w:szCs w:val="24"/>
                <w:lang w:val="en-US"/>
              </w:rPr>
              <w:t xml:space="preserve">mm </w:t>
            </w:r>
            <w:r w:rsidRPr="00F5314F">
              <w:rPr>
                <w:rFonts w:ascii="Times New Roman" w:eastAsia="Times New Roman" w:hAnsi="Times New Roman"/>
                <w:snapToGrid w:val="0"/>
                <w:sz w:val="24"/>
                <w:szCs w:val="24"/>
                <w:lang w:val="bg"/>
              </w:rPr>
              <w:t xml:space="preserve">или повече, плосковалцовани продукти с универсално предназначение с дебелина 150 </w:t>
            </w:r>
            <w:r w:rsidRPr="00F5314F">
              <w:rPr>
                <w:rFonts w:ascii="Times New Roman" w:eastAsia="Times New Roman" w:hAnsi="Times New Roman"/>
                <w:snapToGrid w:val="0"/>
                <w:sz w:val="24"/>
                <w:szCs w:val="24"/>
                <w:lang w:val="en-US"/>
              </w:rPr>
              <w:t xml:space="preserve">mm </w:t>
            </w:r>
            <w:r w:rsidRPr="00F5314F">
              <w:rPr>
                <w:rFonts w:ascii="Times New Roman" w:eastAsia="Times New Roman" w:hAnsi="Times New Roman"/>
                <w:snapToGrid w:val="0"/>
                <w:sz w:val="24"/>
                <w:szCs w:val="24"/>
                <w:lang w:val="bg"/>
              </w:rPr>
              <w:t>или повече, с изключение на тел и продукти от тел, полирани пръти и железни отливки;</w:t>
            </w:r>
          </w:p>
          <w:p w14:paraId="2476666F" w14:textId="77777777" w:rsidR="00BB703E" w:rsidRPr="00F5314F" w:rsidRDefault="00BB703E" w:rsidP="00BB703E">
            <w:pPr>
              <w:spacing w:after="120" w:line="240" w:lineRule="auto"/>
              <w:jc w:val="both"/>
              <w:rPr>
                <w:rFonts w:ascii="Times New Roman" w:eastAsia="Times New Roman" w:hAnsi="Times New Roman"/>
                <w:snapToGrid w:val="0"/>
                <w:sz w:val="24"/>
                <w:szCs w:val="24"/>
                <w:lang w:val="bg"/>
              </w:rPr>
            </w:pPr>
            <w:r w:rsidRPr="00F5314F">
              <w:rPr>
                <w:rFonts w:ascii="Times New Roman" w:eastAsia="Times New Roman" w:hAnsi="Times New Roman"/>
                <w:snapToGrid w:val="0"/>
                <w:sz w:val="24"/>
                <w:szCs w:val="24"/>
                <w:lang w:val="bg"/>
              </w:rPr>
              <w:t>г) готови продукти след студена обработка на желязо: покалаена ламарина, матова ламарина, черна ламарина, галванизирани или с други видове покритие листове ламарина, студено валцувани листове, електролитни листове, ленти за покалаена ламарина, студено валцувани плоскости, във форма на коилси или ленти;</w:t>
            </w:r>
          </w:p>
          <w:p w14:paraId="6D446F09"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lang w:val="bg"/>
              </w:rPr>
              <w:t xml:space="preserve">д) тръби: всички безшевни стоманени тръби, запоени стоманени тръби с диаметър, </w:t>
            </w:r>
            <w:r w:rsidRPr="00F5314F">
              <w:rPr>
                <w:rFonts w:ascii="Times New Roman" w:eastAsia="Times New Roman" w:hAnsi="Times New Roman"/>
                <w:snapToGrid w:val="0"/>
                <w:sz w:val="24"/>
                <w:szCs w:val="24"/>
              </w:rPr>
              <w:t>превишаващ</w:t>
            </w:r>
            <w:r w:rsidRPr="00F5314F">
              <w:rPr>
                <w:rFonts w:ascii="Times New Roman" w:eastAsia="Times New Roman" w:hAnsi="Times New Roman"/>
                <w:snapToGrid w:val="0"/>
                <w:sz w:val="24"/>
                <w:szCs w:val="24"/>
                <w:lang w:val="bg"/>
              </w:rPr>
              <w:t xml:space="preserve"> 406,4 </w:t>
            </w:r>
            <w:r w:rsidRPr="00F5314F">
              <w:rPr>
                <w:rFonts w:ascii="Times New Roman" w:eastAsia="Times New Roman" w:hAnsi="Times New Roman"/>
                <w:snapToGrid w:val="0"/>
                <w:sz w:val="24"/>
                <w:szCs w:val="24"/>
                <w:lang w:val="en-US"/>
              </w:rPr>
              <w:t>mm</w:t>
            </w:r>
            <w:r w:rsidRPr="00F5314F">
              <w:rPr>
                <w:rFonts w:ascii="Times New Roman" w:eastAsia="Times New Roman" w:hAnsi="Times New Roman"/>
                <w:snapToGrid w:val="0"/>
                <w:sz w:val="24"/>
                <w:szCs w:val="24"/>
              </w:rPr>
              <w:t>.</w:t>
            </w:r>
          </w:p>
        </w:tc>
      </w:tr>
      <w:tr w:rsidR="00BB703E" w:rsidRPr="00F5314F" w14:paraId="2C45923D" w14:textId="77777777" w:rsidTr="00E2227D">
        <w:tc>
          <w:tcPr>
            <w:tcW w:w="2804" w:type="dxa"/>
            <w:shd w:val="clear" w:color="auto" w:fill="E6E6E6"/>
          </w:tcPr>
          <w:p w14:paraId="7B7E83A5"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Транспортен сектор</w:t>
            </w:r>
          </w:p>
        </w:tc>
        <w:tc>
          <w:tcPr>
            <w:tcW w:w="6802" w:type="dxa"/>
            <w:shd w:val="clear" w:color="auto" w:fill="F3F3F3"/>
          </w:tcPr>
          <w:p w14:paraId="3F8D3EA3" w14:textId="1EE1BD3B"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Съгласно чл. 2, пар. 45 от Регламент (ЕО) № 651/2014,</w:t>
            </w:r>
            <w:r w:rsidRPr="00F5314F">
              <w:rPr>
                <w:rFonts w:ascii="Times New Roman" w:hAnsi="Times New Roman"/>
                <w:sz w:val="24"/>
                <w:szCs w:val="24"/>
              </w:rPr>
              <w:t xml:space="preserve"> </w:t>
            </w:r>
            <w:r w:rsidRPr="00F5314F">
              <w:rPr>
                <w:rFonts w:ascii="Times New Roman" w:eastAsia="Times New Roman" w:hAnsi="Times New Roman"/>
                <w:snapToGrid w:val="0"/>
                <w:sz w:val="24"/>
                <w:szCs w:val="24"/>
              </w:rPr>
              <w:t xml:space="preserve">„транспортен сектор“ означава превоз на пътници с въздушен, морски, автомобилен или железопътен транспорт и транспорт по </w:t>
            </w:r>
            <w:r w:rsidRPr="00F5314F">
              <w:rPr>
                <w:rFonts w:ascii="Times New Roman" w:eastAsia="Times New Roman" w:hAnsi="Times New Roman"/>
                <w:snapToGrid w:val="0"/>
                <w:sz w:val="24"/>
                <w:szCs w:val="24"/>
              </w:rPr>
              <w:lastRenderedPageBreak/>
              <w:t>вътрешни водни пътища или услугите по товарен превоз за чужда сметка или срещу възнаграждение.</w:t>
            </w:r>
          </w:p>
          <w:p w14:paraId="28A8CA0F"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По-специално „транспортен сектор“ означава следните дейности </w:t>
            </w:r>
            <w:r w:rsidRPr="00F5314F">
              <w:rPr>
                <w:rFonts w:ascii="Times New Roman" w:hAnsi="Times New Roman"/>
                <w:sz w:val="24"/>
                <w:szCs w:val="24"/>
              </w:rPr>
              <w:t>от гледна точка на статистическата класификация на икономическите дейности (NACE Rev. 2), създадена с Регламент (ЕО) № 1893/2006 на Европейския парламент и на Съвета</w:t>
            </w:r>
            <w:r w:rsidRPr="00F5314F">
              <w:rPr>
                <w:rFonts w:ascii="Times New Roman" w:eastAsia="Times New Roman" w:hAnsi="Times New Roman"/>
                <w:snapToGrid w:val="0"/>
                <w:sz w:val="24"/>
                <w:szCs w:val="24"/>
              </w:rPr>
              <w:t>:</w:t>
            </w:r>
          </w:p>
          <w:p w14:paraId="6E5C68EE" w14:textId="4783B889" w:rsidR="00BB703E" w:rsidRPr="00F5314F" w:rsidRDefault="00BB703E" w:rsidP="00BB703E">
            <w:pPr>
              <w:pStyle w:val="FootnoteText"/>
              <w:spacing w:after="120"/>
              <w:jc w:val="both"/>
              <w:rPr>
                <w:rFonts w:ascii="Times New Roman" w:eastAsia="Times New Roman" w:hAnsi="Times New Roman"/>
                <w:snapToGrid w:val="0"/>
                <w:sz w:val="24"/>
                <w:szCs w:val="24"/>
              </w:rPr>
            </w:pPr>
            <w:r w:rsidRPr="00F5314F">
              <w:rPr>
                <w:rFonts w:ascii="Times New Roman" w:hAnsi="Times New Roman"/>
                <w:sz w:val="24"/>
                <w:szCs w:val="24"/>
              </w:rPr>
              <w:t>а) NACE 49: Сухопътен транспорт и тръбопроводен транспорт с изключение на NACE 49.32 Таксиметрови превози, 49.39. Управление на лифтове, въжени линии, ски и кабелни лифтове, ако не са част от градски или крайградски системи за транзитен превоз 49.42 Услуги по преместване, 49.5 Тръбопроводен транспорт (</w:t>
            </w:r>
            <w:r w:rsidRPr="00F5314F">
              <w:rPr>
                <w:rFonts w:ascii="Times New Roman" w:hAnsi="Times New Roman"/>
                <w:i/>
                <w:sz w:val="24"/>
                <w:szCs w:val="24"/>
              </w:rPr>
              <w:t xml:space="preserve">съгласно </w:t>
            </w:r>
            <w:r w:rsidRPr="00F5314F">
              <w:rPr>
                <w:rFonts w:ascii="Times New Roman" w:eastAsia="Times New Roman" w:hAnsi="Times New Roman"/>
                <w:i/>
                <w:snapToGrid w:val="0"/>
                <w:sz w:val="24"/>
                <w:szCs w:val="24"/>
              </w:rPr>
              <w:t xml:space="preserve">КИД-2008 на НСИ - Н49 „Сухопътен транспорт“, с изключение на: Н49.32 „Пътнически таксиметров транспорт“, Н49.39 „Друг пътнически сухопътен транспорт, некласифициран другаде“ САМО дейност „Превоз на пътници с </w:t>
            </w:r>
            <w:r w:rsidRPr="00F5314F">
              <w:rPr>
                <w:rFonts w:ascii="Times New Roman" w:hAnsi="Times New Roman"/>
                <w:i/>
                <w:sz w:val="24"/>
                <w:szCs w:val="24"/>
              </w:rPr>
              <w:t>въжени линии и ски лифтове, когато не е част от градските или крайградските транспортни мрежи</w:t>
            </w:r>
            <w:r w:rsidRPr="00F5314F">
              <w:rPr>
                <w:rFonts w:ascii="Times New Roman" w:eastAsia="Times New Roman" w:hAnsi="Times New Roman"/>
                <w:i/>
                <w:snapToGrid w:val="0"/>
                <w:sz w:val="24"/>
                <w:szCs w:val="24"/>
              </w:rPr>
              <w:t>“, Н49.42 „Услуги по преместване“ и Н49.5 „Тръбопроводен транспорт“</w:t>
            </w:r>
            <w:r w:rsidRPr="00F5314F">
              <w:rPr>
                <w:rFonts w:ascii="Times New Roman" w:eastAsia="Times New Roman" w:hAnsi="Times New Roman"/>
                <w:snapToGrid w:val="0"/>
                <w:sz w:val="24"/>
                <w:szCs w:val="24"/>
              </w:rPr>
              <w:t>);</w:t>
            </w:r>
          </w:p>
          <w:p w14:paraId="6A32573D"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б) </w:t>
            </w:r>
            <w:r w:rsidRPr="00F5314F">
              <w:rPr>
                <w:rFonts w:ascii="Times New Roman" w:hAnsi="Times New Roman"/>
                <w:sz w:val="24"/>
                <w:szCs w:val="24"/>
              </w:rPr>
              <w:t>NACE 50: Воден транспорт</w:t>
            </w:r>
            <w:r w:rsidRPr="00F5314F">
              <w:rPr>
                <w:rFonts w:ascii="Times New Roman" w:eastAsia="Times New Roman" w:hAnsi="Times New Roman"/>
                <w:snapToGrid w:val="0"/>
                <w:sz w:val="24"/>
                <w:szCs w:val="24"/>
              </w:rPr>
              <w:t xml:space="preserve"> (</w:t>
            </w:r>
            <w:r w:rsidRPr="00F5314F">
              <w:rPr>
                <w:rFonts w:ascii="Times New Roman" w:hAnsi="Times New Roman"/>
                <w:i/>
                <w:sz w:val="24"/>
                <w:szCs w:val="24"/>
              </w:rPr>
              <w:t xml:space="preserve">съгласно </w:t>
            </w:r>
            <w:r w:rsidRPr="00F5314F">
              <w:rPr>
                <w:rFonts w:ascii="Times New Roman" w:eastAsia="Times New Roman" w:hAnsi="Times New Roman"/>
                <w:i/>
                <w:snapToGrid w:val="0"/>
                <w:sz w:val="24"/>
                <w:szCs w:val="24"/>
              </w:rPr>
              <w:t>КИД-2008 на НСИ - Н50 „Воден транспорт“</w:t>
            </w:r>
            <w:r w:rsidRPr="00F5314F">
              <w:rPr>
                <w:rFonts w:ascii="Times New Roman" w:eastAsia="Times New Roman" w:hAnsi="Times New Roman"/>
                <w:snapToGrid w:val="0"/>
                <w:sz w:val="24"/>
                <w:szCs w:val="24"/>
              </w:rPr>
              <w:t>);</w:t>
            </w:r>
          </w:p>
          <w:p w14:paraId="2849A4D7" w14:textId="77777777" w:rsidR="00BB703E" w:rsidRPr="00F5314F" w:rsidRDefault="00BB703E" w:rsidP="00BB703E">
            <w:pPr>
              <w:pStyle w:val="FootnoteText"/>
              <w:spacing w:after="120"/>
              <w:jc w:val="both"/>
              <w:rPr>
                <w:rFonts w:ascii="Times New Roman" w:hAnsi="Times New Roman"/>
                <w:sz w:val="24"/>
                <w:szCs w:val="24"/>
              </w:rPr>
            </w:pPr>
            <w:r w:rsidRPr="00F5314F">
              <w:rPr>
                <w:rFonts w:ascii="Times New Roman" w:eastAsia="Times New Roman" w:hAnsi="Times New Roman"/>
                <w:snapToGrid w:val="0"/>
                <w:sz w:val="24"/>
                <w:szCs w:val="24"/>
              </w:rPr>
              <w:t xml:space="preserve">в) </w:t>
            </w:r>
            <w:r w:rsidRPr="00F5314F">
              <w:rPr>
                <w:rFonts w:ascii="Times New Roman" w:hAnsi="Times New Roman"/>
                <w:sz w:val="24"/>
                <w:szCs w:val="24"/>
              </w:rPr>
              <w:t>NACE 51: Въздушен транспорт с изключение на NACE 51.22 Космически транспорт</w:t>
            </w:r>
            <w:r w:rsidRPr="00F5314F">
              <w:rPr>
                <w:rFonts w:ascii="Times New Roman" w:eastAsia="Times New Roman" w:hAnsi="Times New Roman"/>
                <w:snapToGrid w:val="0"/>
                <w:sz w:val="24"/>
                <w:szCs w:val="24"/>
              </w:rPr>
              <w:t xml:space="preserve"> (</w:t>
            </w:r>
            <w:r w:rsidRPr="00F5314F">
              <w:rPr>
                <w:rFonts w:ascii="Times New Roman" w:hAnsi="Times New Roman"/>
                <w:i/>
                <w:sz w:val="24"/>
                <w:szCs w:val="24"/>
              </w:rPr>
              <w:t xml:space="preserve">съгласно </w:t>
            </w:r>
            <w:r w:rsidRPr="00F5314F">
              <w:rPr>
                <w:rFonts w:ascii="Times New Roman" w:eastAsia="Times New Roman" w:hAnsi="Times New Roman"/>
                <w:i/>
                <w:snapToGrid w:val="0"/>
                <w:sz w:val="24"/>
                <w:szCs w:val="24"/>
              </w:rPr>
              <w:t>КИД-2008 на НСИ - Н51 „Въздушен транспорт“, с изключение на Н51.22 „Космически транспорт“</w:t>
            </w:r>
            <w:r w:rsidRPr="00F5314F">
              <w:rPr>
                <w:rFonts w:ascii="Times New Roman" w:eastAsia="Times New Roman" w:hAnsi="Times New Roman"/>
                <w:snapToGrid w:val="0"/>
                <w:sz w:val="24"/>
                <w:szCs w:val="24"/>
              </w:rPr>
              <w:t>).</w:t>
            </w:r>
          </w:p>
        </w:tc>
      </w:tr>
      <w:tr w:rsidR="00BB703E" w:rsidRPr="00F5314F" w14:paraId="7B3A8D41" w14:textId="77777777" w:rsidTr="00E2227D">
        <w:tc>
          <w:tcPr>
            <w:tcW w:w="2804" w:type="dxa"/>
            <w:shd w:val="clear" w:color="auto" w:fill="E6E6E6"/>
          </w:tcPr>
          <w:p w14:paraId="0408089A" w14:textId="77777777"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Транспортни средства</w:t>
            </w:r>
            <w:r w:rsidRPr="00F5314F">
              <w:t xml:space="preserve"> </w:t>
            </w:r>
            <w:r w:rsidRPr="00F5314F">
              <w:rPr>
                <w:rFonts w:ascii="Times New Roman" w:eastAsia="Times New Roman" w:hAnsi="Times New Roman"/>
                <w:b/>
                <w:snapToGrid w:val="0"/>
                <w:sz w:val="24"/>
                <w:szCs w:val="24"/>
              </w:rPr>
              <w:t>и съоръжения</w:t>
            </w:r>
          </w:p>
        </w:tc>
        <w:tc>
          <w:tcPr>
            <w:tcW w:w="6802" w:type="dxa"/>
            <w:shd w:val="clear" w:color="auto" w:fill="F3F3F3"/>
          </w:tcPr>
          <w:p w14:paraId="433EB8A3" w14:textId="77777777" w:rsidR="00BB703E" w:rsidRPr="00F5314F" w:rsidRDefault="00BB703E" w:rsidP="00BB703E">
            <w:pPr>
              <w:pStyle w:val="FootnoteText"/>
              <w:spacing w:after="120"/>
              <w:jc w:val="both"/>
              <w:rPr>
                <w:rFonts w:ascii="Times New Roman" w:hAnsi="Times New Roman"/>
                <w:sz w:val="24"/>
                <w:szCs w:val="24"/>
              </w:rPr>
            </w:pPr>
            <w:r w:rsidRPr="00F5314F">
              <w:rPr>
                <w:rFonts w:ascii="Times New Roman" w:hAnsi="Times New Roman"/>
                <w:sz w:val="24"/>
                <w:szCs w:val="24"/>
              </w:rPr>
              <w:t>Включва следните дефиниции:</w:t>
            </w:r>
          </w:p>
          <w:p w14:paraId="583E23FF" w14:textId="77777777" w:rsidR="00BB703E" w:rsidRPr="00F5314F" w:rsidRDefault="00BB703E" w:rsidP="00BB703E">
            <w:pPr>
              <w:pStyle w:val="FootnoteText"/>
              <w:spacing w:after="120"/>
              <w:jc w:val="both"/>
              <w:rPr>
                <w:rFonts w:ascii="Times New Roman" w:hAnsi="Times New Roman"/>
                <w:i/>
                <w:sz w:val="24"/>
                <w:szCs w:val="24"/>
              </w:rPr>
            </w:pPr>
            <w:r w:rsidRPr="00F5314F">
              <w:rPr>
                <w:rFonts w:ascii="Times New Roman" w:hAnsi="Times New Roman"/>
                <w:sz w:val="24"/>
                <w:szCs w:val="24"/>
              </w:rPr>
              <w:t xml:space="preserve"> - </w:t>
            </w:r>
            <w:r w:rsidRPr="00F5314F">
              <w:rPr>
                <w:rFonts w:ascii="Times New Roman" w:hAnsi="Times New Roman"/>
                <w:i/>
                <w:sz w:val="24"/>
                <w:szCs w:val="24"/>
              </w:rPr>
              <w:t>Съгласно Закона за движението по пътищата:</w:t>
            </w:r>
          </w:p>
          <w:p w14:paraId="62F7E538" w14:textId="77777777" w:rsidR="00BB703E" w:rsidRPr="00F5314F" w:rsidRDefault="00BB703E" w:rsidP="00BB703E">
            <w:pPr>
              <w:pStyle w:val="FootnoteText"/>
              <w:spacing w:after="120"/>
              <w:jc w:val="both"/>
              <w:rPr>
                <w:rFonts w:ascii="Times New Roman" w:hAnsi="Times New Roman"/>
                <w:sz w:val="24"/>
                <w:szCs w:val="24"/>
              </w:rPr>
            </w:pPr>
            <w:r w:rsidRPr="00F5314F">
              <w:rPr>
                <w:rFonts w:ascii="Times New Roman" w:hAnsi="Times New Roman"/>
                <w:sz w:val="24"/>
                <w:szCs w:val="24"/>
              </w:rPr>
              <w:t>1. "Пътно превозно средство" е съоръжение, придвижвано по пътя на колела и използвано за превозване на хора и/или товари. Към пътните превозни средства се приравняват трамваите и самоходните машини, когато се придвижват по пътищата.</w:t>
            </w:r>
          </w:p>
          <w:p w14:paraId="5B2191A6" w14:textId="77777777" w:rsidR="00BB703E" w:rsidRPr="00F5314F" w:rsidRDefault="00BB703E" w:rsidP="00BB703E">
            <w:pPr>
              <w:pStyle w:val="FootnoteText"/>
              <w:spacing w:after="120"/>
              <w:jc w:val="both"/>
              <w:rPr>
                <w:rFonts w:ascii="Times New Roman" w:hAnsi="Times New Roman"/>
                <w:sz w:val="24"/>
                <w:szCs w:val="24"/>
              </w:rPr>
            </w:pPr>
            <w:r w:rsidRPr="00F5314F">
              <w:rPr>
                <w:rFonts w:ascii="Times New Roman" w:hAnsi="Times New Roman"/>
                <w:sz w:val="24"/>
                <w:szCs w:val="24"/>
              </w:rPr>
              <w:t>2. "Моторно превозно средство" е пътно превозно средство, снабдено с двигател за придвижване, с изключение на релсовите превозни средства.</w:t>
            </w:r>
          </w:p>
          <w:p w14:paraId="31DD7442" w14:textId="77777777" w:rsidR="00BB703E" w:rsidRPr="00F5314F" w:rsidRDefault="00BB703E" w:rsidP="00BB703E">
            <w:pPr>
              <w:pStyle w:val="FootnoteText"/>
              <w:spacing w:after="120"/>
              <w:jc w:val="both"/>
              <w:rPr>
                <w:rFonts w:ascii="Times New Roman" w:hAnsi="Times New Roman"/>
                <w:i/>
                <w:sz w:val="24"/>
                <w:szCs w:val="24"/>
              </w:rPr>
            </w:pPr>
            <w:r w:rsidRPr="00F5314F">
              <w:rPr>
                <w:rFonts w:ascii="Times New Roman" w:hAnsi="Times New Roman"/>
                <w:sz w:val="24"/>
                <w:szCs w:val="24"/>
              </w:rPr>
              <w:t xml:space="preserve">- </w:t>
            </w:r>
            <w:r w:rsidRPr="00F5314F">
              <w:rPr>
                <w:rFonts w:ascii="Times New Roman" w:hAnsi="Times New Roman"/>
                <w:i/>
                <w:sz w:val="24"/>
                <w:szCs w:val="24"/>
              </w:rPr>
              <w:t>Съгласно Закона за гражданското въздухоплаване:</w:t>
            </w:r>
          </w:p>
          <w:p w14:paraId="17C1D17C" w14:textId="33F69C05" w:rsidR="00BB703E" w:rsidRDefault="00BB703E" w:rsidP="00BB703E">
            <w:pPr>
              <w:pStyle w:val="FootnoteText"/>
              <w:spacing w:after="120"/>
              <w:jc w:val="both"/>
              <w:rPr>
                <w:rFonts w:ascii="Times New Roman" w:hAnsi="Times New Roman"/>
                <w:sz w:val="24"/>
                <w:szCs w:val="24"/>
              </w:rPr>
            </w:pPr>
            <w:r w:rsidRPr="00F5314F">
              <w:rPr>
                <w:rFonts w:ascii="Times New Roman" w:hAnsi="Times New Roman"/>
                <w:sz w:val="24"/>
                <w:szCs w:val="24"/>
              </w:rPr>
              <w:t>1. "Въздухоплавателно средство" е всяко средство,  което може да получи поддържане в атмосферата за сметка на реакцията на въздуха, освен реакцията на въздуха от земната повърхност.</w:t>
            </w:r>
          </w:p>
          <w:p w14:paraId="16CC2F68" w14:textId="556A34A6" w:rsidR="00857C6F" w:rsidRPr="00857C6F" w:rsidRDefault="00857C6F" w:rsidP="00BB703E">
            <w:pPr>
              <w:pStyle w:val="FootnoteText"/>
              <w:spacing w:after="120"/>
              <w:jc w:val="both"/>
              <w:rPr>
                <w:rFonts w:ascii="Times New Roman" w:hAnsi="Times New Roman"/>
                <w:b/>
                <w:sz w:val="24"/>
                <w:szCs w:val="24"/>
              </w:rPr>
            </w:pPr>
            <w:r w:rsidRPr="00857C6F">
              <w:rPr>
                <w:rFonts w:ascii="Times New Roman" w:hAnsi="Times New Roman"/>
                <w:b/>
                <w:sz w:val="24"/>
                <w:szCs w:val="24"/>
              </w:rPr>
              <w:t xml:space="preserve">За целите на настоящата процедура </w:t>
            </w:r>
            <w:r>
              <w:rPr>
                <w:rFonts w:ascii="Times New Roman" w:hAnsi="Times New Roman"/>
                <w:b/>
                <w:sz w:val="24"/>
                <w:szCs w:val="24"/>
              </w:rPr>
              <w:t xml:space="preserve">не е </w:t>
            </w:r>
            <w:r w:rsidRPr="00857C6F">
              <w:rPr>
                <w:rFonts w:ascii="Times New Roman" w:hAnsi="Times New Roman"/>
                <w:b/>
                <w:sz w:val="24"/>
                <w:szCs w:val="24"/>
              </w:rPr>
              <w:t>допустим</w:t>
            </w:r>
            <w:r>
              <w:rPr>
                <w:rFonts w:ascii="Times New Roman" w:hAnsi="Times New Roman"/>
                <w:b/>
                <w:sz w:val="24"/>
                <w:szCs w:val="24"/>
              </w:rPr>
              <w:t>о придобиване на дронове</w:t>
            </w:r>
            <w:r w:rsidRPr="00857C6F">
              <w:rPr>
                <w:rFonts w:ascii="Times New Roman" w:hAnsi="Times New Roman"/>
                <w:b/>
                <w:sz w:val="24"/>
                <w:szCs w:val="24"/>
              </w:rPr>
              <w:t>.</w:t>
            </w:r>
          </w:p>
          <w:p w14:paraId="018E3CCB" w14:textId="77777777" w:rsidR="00BB703E" w:rsidRPr="00F5314F" w:rsidRDefault="00BB703E" w:rsidP="00BB703E">
            <w:pPr>
              <w:pStyle w:val="FootnoteText"/>
              <w:spacing w:after="120"/>
              <w:jc w:val="both"/>
              <w:rPr>
                <w:rFonts w:ascii="Times New Roman" w:hAnsi="Times New Roman"/>
                <w:i/>
                <w:sz w:val="24"/>
                <w:szCs w:val="24"/>
              </w:rPr>
            </w:pPr>
            <w:r w:rsidRPr="00F5314F">
              <w:rPr>
                <w:rFonts w:ascii="Times New Roman" w:hAnsi="Times New Roman"/>
                <w:sz w:val="24"/>
                <w:szCs w:val="24"/>
              </w:rPr>
              <w:t xml:space="preserve"> - </w:t>
            </w:r>
            <w:r w:rsidRPr="00F5314F">
              <w:rPr>
                <w:rFonts w:ascii="Times New Roman" w:hAnsi="Times New Roman"/>
                <w:i/>
                <w:sz w:val="24"/>
                <w:szCs w:val="24"/>
              </w:rPr>
              <w:t>Съгласно Закона за железопътния транспорт:</w:t>
            </w:r>
          </w:p>
          <w:p w14:paraId="48BEFACF" w14:textId="77777777" w:rsidR="00BB703E" w:rsidRPr="00F5314F" w:rsidRDefault="00BB703E" w:rsidP="00BB703E">
            <w:pPr>
              <w:pStyle w:val="FootnoteText"/>
              <w:spacing w:after="120"/>
              <w:jc w:val="both"/>
              <w:rPr>
                <w:rFonts w:ascii="Times New Roman" w:hAnsi="Times New Roman"/>
                <w:sz w:val="24"/>
                <w:szCs w:val="24"/>
              </w:rPr>
            </w:pPr>
            <w:r w:rsidRPr="00F5314F">
              <w:rPr>
                <w:rFonts w:ascii="Times New Roman" w:hAnsi="Times New Roman"/>
                <w:sz w:val="24"/>
                <w:szCs w:val="24"/>
              </w:rPr>
              <w:t xml:space="preserve">1. „Влак” е подреден и скачен състав от вагони с един или повече локомотиви в работно състояние, снабден със сигнали и влакови документи. Локомотиви, мотрисни влакове, мотриси, моторни </w:t>
            </w:r>
            <w:r w:rsidRPr="00F5314F">
              <w:rPr>
                <w:rFonts w:ascii="Times New Roman" w:hAnsi="Times New Roman"/>
                <w:sz w:val="24"/>
                <w:szCs w:val="24"/>
              </w:rPr>
              <w:lastRenderedPageBreak/>
              <w:t>дрезини и други моторни возила, несваляеми от пътя, отправени на междугарие, се смятат за влакове.</w:t>
            </w:r>
          </w:p>
          <w:p w14:paraId="61A8A07B" w14:textId="77777777" w:rsidR="00BB703E" w:rsidRPr="00F5314F" w:rsidRDefault="00BB703E" w:rsidP="00BB703E">
            <w:pPr>
              <w:pStyle w:val="FootnoteText"/>
              <w:spacing w:after="120"/>
              <w:jc w:val="both"/>
              <w:rPr>
                <w:rFonts w:ascii="Times New Roman" w:hAnsi="Times New Roman"/>
                <w:i/>
                <w:sz w:val="24"/>
                <w:szCs w:val="24"/>
              </w:rPr>
            </w:pPr>
            <w:r w:rsidRPr="00F5314F">
              <w:rPr>
                <w:rFonts w:ascii="Times New Roman" w:hAnsi="Times New Roman"/>
                <w:sz w:val="24"/>
                <w:szCs w:val="24"/>
              </w:rPr>
              <w:t xml:space="preserve"> </w:t>
            </w:r>
            <w:r w:rsidRPr="00F5314F">
              <w:rPr>
                <w:rFonts w:ascii="Times New Roman" w:hAnsi="Times New Roman"/>
                <w:i/>
                <w:sz w:val="24"/>
                <w:szCs w:val="24"/>
              </w:rPr>
              <w:t>- Съгласно Закона за морските пространства, вътрешните водни пътища и пристанищата на Република България:</w:t>
            </w:r>
          </w:p>
          <w:p w14:paraId="1D21665A" w14:textId="77777777" w:rsidR="00BB703E" w:rsidRPr="00F5314F" w:rsidRDefault="00BB703E" w:rsidP="00BB703E">
            <w:pPr>
              <w:pStyle w:val="FootnoteText"/>
              <w:spacing w:after="120"/>
              <w:jc w:val="both"/>
              <w:rPr>
                <w:rFonts w:ascii="Times New Roman" w:hAnsi="Times New Roman"/>
                <w:sz w:val="24"/>
                <w:szCs w:val="24"/>
              </w:rPr>
            </w:pPr>
            <w:r w:rsidRPr="00F5314F">
              <w:rPr>
                <w:rFonts w:ascii="Times New Roman" w:hAnsi="Times New Roman"/>
                <w:sz w:val="24"/>
                <w:szCs w:val="24"/>
              </w:rPr>
              <w:t>1. „Яхта”  е кораб, използван за туризъм, спорт, спортен риболов или развлечение.</w:t>
            </w:r>
          </w:p>
          <w:p w14:paraId="2560521B" w14:textId="77777777" w:rsidR="00BB703E" w:rsidRPr="00F5314F" w:rsidRDefault="00BB703E" w:rsidP="00BB703E">
            <w:pPr>
              <w:pStyle w:val="FootnoteText"/>
              <w:spacing w:after="120"/>
              <w:jc w:val="both"/>
              <w:rPr>
                <w:rFonts w:ascii="Times New Roman" w:hAnsi="Times New Roman"/>
                <w:sz w:val="24"/>
                <w:szCs w:val="24"/>
              </w:rPr>
            </w:pPr>
            <w:r w:rsidRPr="00F5314F">
              <w:rPr>
                <w:rFonts w:ascii="Times New Roman" w:hAnsi="Times New Roman"/>
                <w:sz w:val="24"/>
                <w:szCs w:val="24"/>
              </w:rPr>
              <w:t>2. „Кораб” е всяко самоходно или несамоходно плавателно съоръжение от какъвто и да е тип, включително съдове на подводни криле, на въздушна възглавница, подводници, плаващи средства и неподвижни или плаващи платформи, предназначени за плаване по море и/или река, независимо от знамето, под което плава, и което се използва за извършване на една или няколко от следните дейности: превоз на товари, превоз на пътници и багажи; влачене на плавателни съоръжения; извършване на морски услуги и други помощни операции; риболов; експлоатация на други морски богатства, както и други дейности.</w:t>
            </w:r>
          </w:p>
        </w:tc>
      </w:tr>
      <w:tr w:rsidR="00BB703E" w:rsidRPr="00F5314F" w14:paraId="3B8D6CA5" w14:textId="77777777" w:rsidTr="00E2227D">
        <w:tc>
          <w:tcPr>
            <w:tcW w:w="2804" w:type="dxa"/>
            <w:shd w:val="clear" w:color="auto" w:fill="E6E6E6"/>
          </w:tcPr>
          <w:p w14:paraId="1049E057" w14:textId="77777777" w:rsidR="00BB703E" w:rsidRPr="00F5314F" w:rsidRDefault="00BB703E" w:rsidP="00BB703E">
            <w:pPr>
              <w:spacing w:after="120" w:line="240" w:lineRule="auto"/>
              <w:rPr>
                <w:rFonts w:ascii="Times New Roman" w:hAnsi="Times New Roman"/>
                <w:sz w:val="24"/>
                <w:szCs w:val="24"/>
              </w:rPr>
            </w:pPr>
            <w:r w:rsidRPr="00F5314F">
              <w:rPr>
                <w:rFonts w:ascii="Times New Roman" w:eastAsia="Times New Roman" w:hAnsi="Times New Roman"/>
                <w:b/>
                <w:snapToGrid w:val="0"/>
                <w:sz w:val="24"/>
                <w:szCs w:val="24"/>
              </w:rPr>
              <w:lastRenderedPageBreak/>
              <w:t>Търговия със селскостопански продукт</w:t>
            </w:r>
          </w:p>
        </w:tc>
        <w:tc>
          <w:tcPr>
            <w:tcW w:w="6802" w:type="dxa"/>
            <w:shd w:val="clear" w:color="auto" w:fill="F3F3F3"/>
          </w:tcPr>
          <w:p w14:paraId="7D302878" w14:textId="1CE9D7F2"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Съгласно чл. 2, пар. 8 от Регламент (ЕС) № 651/2014 </w:t>
            </w:r>
            <w:r w:rsidRPr="00F5314F">
              <w:rPr>
                <w:rFonts w:ascii="Times New Roman" w:hAnsi="Times New Roman"/>
                <w:sz w:val="24"/>
                <w:szCs w:val="24"/>
              </w:rPr>
              <w:t xml:space="preserve">и </w:t>
            </w:r>
            <w:r w:rsidRPr="00F5314F">
              <w:rPr>
                <w:rFonts w:ascii="Times New Roman" w:eastAsia="Times New Roman" w:hAnsi="Times New Roman"/>
                <w:snapToGrid w:val="0"/>
                <w:sz w:val="24"/>
                <w:szCs w:val="24"/>
              </w:rPr>
              <w:t xml:space="preserve">чл. 2, пар. 1, буква </w:t>
            </w:r>
            <w:r>
              <w:rPr>
                <w:rFonts w:ascii="Times New Roman" w:eastAsia="Times New Roman" w:hAnsi="Times New Roman"/>
                <w:snapToGrid w:val="0"/>
                <w:sz w:val="24"/>
                <w:szCs w:val="24"/>
              </w:rPr>
              <w:t>г</w:t>
            </w:r>
            <w:r w:rsidRPr="00F5314F">
              <w:rPr>
                <w:rFonts w:ascii="Times New Roman" w:eastAsia="Times New Roman" w:hAnsi="Times New Roman"/>
                <w:snapToGrid w:val="0"/>
                <w:sz w:val="24"/>
                <w:szCs w:val="24"/>
              </w:rPr>
              <w:t xml:space="preserve">) от Регламент (ЕО) № </w:t>
            </w:r>
            <w:r w:rsidRPr="00440C16">
              <w:rPr>
                <w:rFonts w:ascii="Times New Roman" w:eastAsia="Times New Roman" w:hAnsi="Times New Roman"/>
                <w:snapToGrid w:val="0"/>
                <w:sz w:val="24"/>
                <w:szCs w:val="24"/>
              </w:rPr>
              <w:t>2023/2831</w:t>
            </w:r>
            <w:r w:rsidRPr="00F5314F">
              <w:rPr>
                <w:rFonts w:ascii="Times New Roman" w:eastAsia="Times New Roman" w:hAnsi="Times New Roman"/>
                <w:snapToGrid w:val="0"/>
                <w:sz w:val="24"/>
                <w:szCs w:val="24"/>
              </w:rPr>
              <w:t>, „търговия със селскостопански продукт“ означава държане или излагане с цел продажба, предлагане за продажба, доставяне или пускане на пазара по друг начин, с изключение на първата продажба от първичния производител на прекупвачи или преработватели, както и всяка една дейност по подготвяне на продукта за тази първа продажба; продажбата от първичен производител на крайни потребители се счита за търговия, ако се осъщест</w:t>
            </w:r>
            <w:r>
              <w:rPr>
                <w:rFonts w:ascii="Times New Roman" w:eastAsia="Times New Roman" w:hAnsi="Times New Roman"/>
                <w:snapToGrid w:val="0"/>
                <w:sz w:val="24"/>
                <w:szCs w:val="24"/>
              </w:rPr>
              <w:t>в</w:t>
            </w:r>
            <w:r w:rsidRPr="00F5314F">
              <w:rPr>
                <w:rFonts w:ascii="Times New Roman" w:eastAsia="Times New Roman" w:hAnsi="Times New Roman"/>
                <w:snapToGrid w:val="0"/>
                <w:sz w:val="24"/>
                <w:szCs w:val="24"/>
              </w:rPr>
              <w:t>ява в отделни помещения, предвидени за тази цел.</w:t>
            </w:r>
          </w:p>
        </w:tc>
      </w:tr>
      <w:tr w:rsidR="00BB703E" w:rsidRPr="00F5314F" w14:paraId="410BCAED" w14:textId="77777777" w:rsidTr="00E2227D">
        <w:tc>
          <w:tcPr>
            <w:tcW w:w="2804" w:type="dxa"/>
            <w:shd w:val="clear" w:color="auto" w:fill="E6E6E6"/>
          </w:tcPr>
          <w:p w14:paraId="3B8DC2E5" w14:textId="316FA320"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t>Условия при придобиване на дълготрайния актив чрез лизинг по чл. 23 на ПМС № 86 от 01 юни 2023 г.</w:t>
            </w:r>
          </w:p>
        </w:tc>
        <w:tc>
          <w:tcPr>
            <w:tcW w:w="6802" w:type="dxa"/>
            <w:shd w:val="clear" w:color="auto" w:fill="F3F3F3"/>
          </w:tcPr>
          <w:p w14:paraId="17BAB0CD" w14:textId="1414E46E"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 xml:space="preserve">Чл. 23 </w:t>
            </w:r>
            <w:r w:rsidR="00324FA7">
              <w:rPr>
                <w:rFonts w:ascii="Times New Roman" w:eastAsia="Times New Roman" w:hAnsi="Times New Roman"/>
                <w:snapToGrid w:val="0"/>
                <w:sz w:val="24"/>
                <w:szCs w:val="24"/>
              </w:rPr>
              <w:t>на П</w:t>
            </w:r>
            <w:r w:rsidR="00324FA7" w:rsidRPr="00324FA7">
              <w:rPr>
                <w:rFonts w:ascii="Times New Roman" w:eastAsia="Times New Roman" w:hAnsi="Times New Roman"/>
                <w:snapToGrid w:val="0"/>
                <w:sz w:val="24"/>
                <w:szCs w:val="24"/>
              </w:rPr>
              <w:t xml:space="preserve">остановление № 86 от 1 юни 2023 г. за определяне на национални правила за допустимост на разходите по програмите, финансирани от </w:t>
            </w:r>
            <w:r w:rsidR="00324FA7">
              <w:rPr>
                <w:rFonts w:ascii="Times New Roman" w:eastAsia="Times New Roman" w:hAnsi="Times New Roman"/>
                <w:snapToGrid w:val="0"/>
                <w:sz w:val="24"/>
                <w:szCs w:val="24"/>
              </w:rPr>
              <w:t>Е</w:t>
            </w:r>
            <w:r w:rsidR="00324FA7" w:rsidRPr="00324FA7">
              <w:rPr>
                <w:rFonts w:ascii="Times New Roman" w:eastAsia="Times New Roman" w:hAnsi="Times New Roman"/>
                <w:snapToGrid w:val="0"/>
                <w:sz w:val="24"/>
                <w:szCs w:val="24"/>
              </w:rPr>
              <w:t xml:space="preserve">вропейските фондове при споделено управление, за програмен период 2021 </w:t>
            </w:r>
            <w:r w:rsidR="00324FA7">
              <w:rPr>
                <w:rFonts w:ascii="Times New Roman" w:eastAsia="Times New Roman" w:hAnsi="Times New Roman"/>
                <w:snapToGrid w:val="0"/>
                <w:sz w:val="24"/>
                <w:szCs w:val="24"/>
              </w:rPr>
              <w:t>–</w:t>
            </w:r>
            <w:r w:rsidR="00324FA7" w:rsidRPr="00324FA7">
              <w:rPr>
                <w:rFonts w:ascii="Times New Roman" w:eastAsia="Times New Roman" w:hAnsi="Times New Roman"/>
                <w:snapToGrid w:val="0"/>
                <w:sz w:val="24"/>
                <w:szCs w:val="24"/>
              </w:rPr>
              <w:t xml:space="preserve"> 2027 г.</w:t>
            </w:r>
            <w:r w:rsidR="00324FA7">
              <w:rPr>
                <w:rFonts w:ascii="Times New Roman" w:eastAsia="Times New Roman" w:hAnsi="Times New Roman"/>
                <w:snapToGrid w:val="0"/>
                <w:sz w:val="24"/>
                <w:szCs w:val="24"/>
              </w:rPr>
              <w:t xml:space="preserve"> гласи: „</w:t>
            </w:r>
            <w:r w:rsidRPr="00F5314F">
              <w:rPr>
                <w:rFonts w:ascii="Times New Roman" w:eastAsia="Times New Roman" w:hAnsi="Times New Roman"/>
                <w:snapToGrid w:val="0"/>
                <w:sz w:val="24"/>
                <w:szCs w:val="24"/>
              </w:rPr>
              <w:t>При придобиване на дълготрайни материални активи чрез покупка или лизинг те следва да продължат да се използват за същите цели като тези на проекта след деня на закупуване и в продължение най-малко на:</w:t>
            </w:r>
          </w:p>
          <w:p w14:paraId="701D6A68"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1. 3 години или повече – за информационно и телекомуникационно оборудване;</w:t>
            </w:r>
          </w:p>
          <w:p w14:paraId="338811FE" w14:textId="77777777"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2. 5 години или повече – за други видове оборудване, като оперативно оборудване и транспортни средства;</w:t>
            </w:r>
          </w:p>
          <w:p w14:paraId="3433C4A5" w14:textId="50D179DA" w:rsidR="00BB703E" w:rsidRPr="00F5314F"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3. 10 години – за сгради, плавателни съдове и въздухоплавателни средства.</w:t>
            </w:r>
            <w:r w:rsidR="00324FA7">
              <w:rPr>
                <w:rFonts w:ascii="Times New Roman" w:eastAsia="Times New Roman" w:hAnsi="Times New Roman"/>
                <w:snapToGrid w:val="0"/>
                <w:sz w:val="24"/>
                <w:szCs w:val="24"/>
              </w:rPr>
              <w:t>“</w:t>
            </w:r>
          </w:p>
        </w:tc>
      </w:tr>
      <w:tr w:rsidR="00BB703E" w:rsidRPr="009D7B8B" w14:paraId="20483A6B" w14:textId="77777777" w:rsidTr="00E2227D">
        <w:tc>
          <w:tcPr>
            <w:tcW w:w="2804" w:type="dxa"/>
            <w:shd w:val="clear" w:color="auto" w:fill="E6E6E6"/>
          </w:tcPr>
          <w:p w14:paraId="4538CBCB" w14:textId="13CA7070" w:rsidR="00BB703E" w:rsidRPr="00F5314F" w:rsidRDefault="00BB703E" w:rsidP="00BB703E">
            <w:pPr>
              <w:spacing w:after="120" w:line="240" w:lineRule="auto"/>
              <w:rPr>
                <w:rFonts w:ascii="Times New Roman" w:eastAsia="Times New Roman" w:hAnsi="Times New Roman"/>
                <w:b/>
                <w:snapToGrid w:val="0"/>
                <w:sz w:val="24"/>
                <w:szCs w:val="24"/>
              </w:rPr>
            </w:pPr>
            <w:r w:rsidRPr="00F5314F">
              <w:rPr>
                <w:rFonts w:ascii="Times New Roman" w:eastAsia="Times New Roman" w:hAnsi="Times New Roman"/>
                <w:b/>
                <w:snapToGrid w:val="0"/>
                <w:sz w:val="24"/>
                <w:szCs w:val="24"/>
              </w:rPr>
              <w:lastRenderedPageBreak/>
              <w:t>Харта на основните права на Европейския съюз</w:t>
            </w:r>
          </w:p>
        </w:tc>
        <w:tc>
          <w:tcPr>
            <w:tcW w:w="6802" w:type="dxa"/>
            <w:shd w:val="clear" w:color="auto" w:fill="F3F3F3"/>
          </w:tcPr>
          <w:p w14:paraId="2EEEF560" w14:textId="31CF86B9" w:rsidR="00BB703E" w:rsidRPr="007F0BA5" w:rsidRDefault="00BB703E" w:rsidP="00BB703E">
            <w:pPr>
              <w:spacing w:after="120" w:line="240" w:lineRule="auto"/>
              <w:jc w:val="both"/>
              <w:rPr>
                <w:rFonts w:ascii="Times New Roman" w:eastAsia="Times New Roman" w:hAnsi="Times New Roman"/>
                <w:snapToGrid w:val="0"/>
                <w:sz w:val="24"/>
                <w:szCs w:val="24"/>
              </w:rPr>
            </w:pPr>
            <w:r w:rsidRPr="00F5314F">
              <w:rPr>
                <w:rFonts w:ascii="Times New Roman" w:eastAsia="Times New Roman" w:hAnsi="Times New Roman"/>
                <w:snapToGrid w:val="0"/>
                <w:sz w:val="24"/>
                <w:szCs w:val="24"/>
              </w:rPr>
              <w:t>Прилагането и изпълнението на Хартата на основните права на Европейския съюз</w:t>
            </w:r>
            <w:r w:rsidRPr="00F5314F">
              <w:rPr>
                <w:rStyle w:val="FootnoteReference"/>
                <w:rFonts w:ascii="Times New Roman" w:eastAsia="Times New Roman" w:hAnsi="Times New Roman"/>
                <w:snapToGrid w:val="0"/>
                <w:sz w:val="24"/>
                <w:szCs w:val="24"/>
              </w:rPr>
              <w:footnoteReference w:id="2"/>
            </w:r>
            <w:r w:rsidRPr="00F5314F">
              <w:rPr>
                <w:rFonts w:ascii="Times New Roman" w:eastAsia="Times New Roman" w:hAnsi="Times New Roman"/>
                <w:snapToGrid w:val="0"/>
                <w:sz w:val="24"/>
                <w:szCs w:val="24"/>
              </w:rPr>
              <w:t xml:space="preserve"> (ЕС) цели осигуряване на зачитането и защитата на всички основни права на ЕС, сред които са: защита на личните данни, недискриминация, равенство между жените и мъжете, интеграция на хората с увреждания, равенство пред закона,  опазване на околната среда, право на ефективни правни средства за защита и на справедлив съдебен процес, справедливи условия на труд, правата на детето, свобода на изразяване на мнение и свобода на информация, свобода на събранията и сдруженията,  право на образование, свобода на стопанската инициатива, право на собственост, защита в случай на принудително отвеждане, експулсиране и екстрадиране, зачитане на личния и семейния живот, право на убежище.</w:t>
            </w:r>
          </w:p>
        </w:tc>
      </w:tr>
    </w:tbl>
    <w:p w14:paraId="7C74CFE5" w14:textId="1D3DC18A" w:rsidR="003C1196" w:rsidRDefault="003C1196" w:rsidP="003C1196">
      <w:pPr>
        <w:rPr>
          <w:rFonts w:ascii="Times New Roman" w:hAnsi="Times New Roman"/>
          <w:sz w:val="24"/>
          <w:szCs w:val="24"/>
        </w:rPr>
      </w:pPr>
    </w:p>
    <w:p w14:paraId="65369CE1" w14:textId="77777777" w:rsidR="00844514" w:rsidRPr="009D7B8B" w:rsidRDefault="00844514" w:rsidP="003C1196">
      <w:pPr>
        <w:rPr>
          <w:rFonts w:ascii="Times New Roman" w:hAnsi="Times New Roman"/>
          <w:sz w:val="24"/>
          <w:szCs w:val="24"/>
        </w:rPr>
      </w:pPr>
    </w:p>
    <w:sectPr w:rsidR="00844514" w:rsidRPr="009D7B8B" w:rsidSect="00844514">
      <w:headerReference w:type="default" r:id="rId10"/>
      <w:footerReference w:type="default" r:id="rId11"/>
      <w:pgSz w:w="11906" w:h="16838"/>
      <w:pgMar w:top="1418" w:right="1134"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BB2FF38" w14:textId="77777777" w:rsidR="00755DCB" w:rsidRDefault="00755DCB" w:rsidP="00402ACA">
      <w:pPr>
        <w:spacing w:after="0" w:line="240" w:lineRule="auto"/>
      </w:pPr>
      <w:r>
        <w:separator/>
      </w:r>
    </w:p>
  </w:endnote>
  <w:endnote w:type="continuationSeparator" w:id="0">
    <w:p w14:paraId="10BB2F2A" w14:textId="77777777" w:rsidR="00755DCB" w:rsidRDefault="00755DCB" w:rsidP="00402A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52392264"/>
      <w:docPartObj>
        <w:docPartGallery w:val="Page Numbers (Bottom of Page)"/>
        <w:docPartUnique/>
      </w:docPartObj>
    </w:sdtPr>
    <w:sdtEndPr>
      <w:rPr>
        <w:noProof/>
      </w:rPr>
    </w:sdtEndPr>
    <w:sdtContent>
      <w:p w14:paraId="5B82974D" w14:textId="1ABDE330" w:rsidR="00991CB4" w:rsidRDefault="006C46DB">
        <w:pPr>
          <w:pStyle w:val="Footer"/>
          <w:jc w:val="right"/>
        </w:pPr>
        <w:r>
          <w:fldChar w:fldCharType="begin"/>
        </w:r>
        <w:r w:rsidR="00991CB4">
          <w:instrText xml:space="preserve"> PAGE   \* MERGEFORMAT </w:instrText>
        </w:r>
        <w:r>
          <w:fldChar w:fldCharType="separate"/>
        </w:r>
        <w:r w:rsidR="005428B0">
          <w:rPr>
            <w:noProof/>
          </w:rPr>
          <w:t>17</w:t>
        </w:r>
        <w:r>
          <w:rPr>
            <w:noProof/>
          </w:rPr>
          <w:fldChar w:fldCharType="end"/>
        </w:r>
      </w:p>
    </w:sdtContent>
  </w:sdt>
  <w:p w14:paraId="3BF3566A" w14:textId="77777777" w:rsidR="008B1316" w:rsidRDefault="008B131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E6AA05" w14:textId="77777777" w:rsidR="00755DCB" w:rsidRDefault="00755DCB" w:rsidP="00402ACA">
      <w:pPr>
        <w:spacing w:after="0" w:line="240" w:lineRule="auto"/>
      </w:pPr>
      <w:r>
        <w:separator/>
      </w:r>
    </w:p>
  </w:footnote>
  <w:footnote w:type="continuationSeparator" w:id="0">
    <w:p w14:paraId="190AAF85" w14:textId="77777777" w:rsidR="00755DCB" w:rsidRDefault="00755DCB" w:rsidP="00402ACA">
      <w:pPr>
        <w:spacing w:after="0" w:line="240" w:lineRule="auto"/>
      </w:pPr>
      <w:r>
        <w:continuationSeparator/>
      </w:r>
    </w:p>
  </w:footnote>
  <w:footnote w:id="1">
    <w:p w14:paraId="2B54907D" w14:textId="6635271E" w:rsidR="00BB703E" w:rsidRPr="003D0798" w:rsidRDefault="00BB703E" w:rsidP="003D0798">
      <w:pPr>
        <w:pStyle w:val="FootnoteText"/>
        <w:jc w:val="both"/>
        <w:rPr>
          <w:rFonts w:ascii="Times New Roman" w:hAnsi="Times New Roman"/>
        </w:rPr>
      </w:pPr>
      <w:r w:rsidRPr="003D0798">
        <w:rPr>
          <w:rStyle w:val="FootnoteReference"/>
          <w:rFonts w:ascii="Times New Roman" w:hAnsi="Times New Roman"/>
        </w:rPr>
        <w:footnoteRef/>
      </w:r>
      <w:r w:rsidRPr="003D0798">
        <w:rPr>
          <w:rFonts w:ascii="Times New Roman" w:hAnsi="Times New Roman"/>
        </w:rPr>
        <w:t xml:space="preserve"> Пълният текст на Конвенцията може да се намери на </w:t>
      </w:r>
      <w:r>
        <w:rPr>
          <w:rFonts w:ascii="Times New Roman" w:hAnsi="Times New Roman"/>
        </w:rPr>
        <w:t xml:space="preserve">следния </w:t>
      </w:r>
      <w:r w:rsidRPr="003D0798">
        <w:rPr>
          <w:rFonts w:ascii="Times New Roman" w:hAnsi="Times New Roman"/>
        </w:rPr>
        <w:t xml:space="preserve">адрес: </w:t>
      </w:r>
    </w:p>
    <w:p w14:paraId="1BA688AE" w14:textId="23F9FA6D" w:rsidR="00BB703E" w:rsidRPr="003D0798" w:rsidRDefault="00755DCB" w:rsidP="003D0798">
      <w:pPr>
        <w:pStyle w:val="FootnoteText"/>
        <w:rPr>
          <w:rFonts w:ascii="Times New Roman" w:hAnsi="Times New Roman"/>
        </w:rPr>
      </w:pPr>
      <w:hyperlink r:id="rId1" w:anchor="1" w:history="1">
        <w:r w:rsidR="00BB703E" w:rsidRPr="003D0798">
          <w:rPr>
            <w:rStyle w:val="Hyperlink"/>
            <w:rFonts w:ascii="Times New Roman" w:hAnsi="Times New Roman"/>
          </w:rPr>
          <w:t>https://www.ohchr.org/EN/HRBodies/CRPD/Pages/ConventionRightsPersonsWithDisabilities.aspx#1</w:t>
        </w:r>
      </w:hyperlink>
      <w:r w:rsidR="00BB703E" w:rsidRPr="003D0798">
        <w:rPr>
          <w:rFonts w:ascii="Times New Roman" w:hAnsi="Times New Roman"/>
        </w:rPr>
        <w:t xml:space="preserve"> </w:t>
      </w:r>
    </w:p>
  </w:footnote>
  <w:footnote w:id="2">
    <w:p w14:paraId="01703091" w14:textId="1A58AD20" w:rsidR="00BB703E" w:rsidRPr="00013823" w:rsidRDefault="00BB703E" w:rsidP="00013823">
      <w:pPr>
        <w:pStyle w:val="FootnoteText"/>
        <w:jc w:val="both"/>
        <w:rPr>
          <w:rFonts w:ascii="Times New Roman" w:hAnsi="Times New Roman"/>
        </w:rPr>
      </w:pPr>
      <w:r w:rsidRPr="00013823">
        <w:rPr>
          <w:rStyle w:val="FootnoteReference"/>
          <w:rFonts w:ascii="Times New Roman" w:hAnsi="Times New Roman"/>
        </w:rPr>
        <w:footnoteRef/>
      </w:r>
      <w:r w:rsidRPr="00013823">
        <w:rPr>
          <w:rFonts w:ascii="Times New Roman" w:hAnsi="Times New Roman"/>
        </w:rPr>
        <w:t xml:space="preserve"> Пълният текст на Хартата може да се намери на следния адрес: </w:t>
      </w:r>
      <w:hyperlink r:id="rId2" w:history="1">
        <w:r w:rsidRPr="00013823">
          <w:rPr>
            <w:rStyle w:val="Hyperlink"/>
            <w:rFonts w:ascii="Times New Roman" w:hAnsi="Times New Roman"/>
          </w:rPr>
          <w:t>https://eur-lex.europa.eu/legal-content/BG/TXT/?uri=celex%3A12012P%2FTXT</w:t>
        </w:r>
      </w:hyperlink>
      <w:r w:rsidRPr="00013823">
        <w:rPr>
          <w:rFonts w:ascii="Times New Roman" w:hAnsi="Times New Roman"/>
        </w:rPr>
        <w:t xml:space="preserve"> </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9FDCC3" w14:textId="27736EDA" w:rsidR="00402ACA" w:rsidRDefault="00522F04" w:rsidP="00522F04">
    <w:pPr>
      <w:pStyle w:val="Header"/>
      <w:tabs>
        <w:tab w:val="clear" w:pos="4536"/>
      </w:tabs>
    </w:pPr>
    <w:r w:rsidRPr="00522F04">
      <w:rPr>
        <w:rFonts w:ascii="Times New Roman" w:eastAsia="Times New Roman" w:hAnsi="Times New Roman"/>
        <w:i/>
        <w:noProof/>
        <w:sz w:val="24"/>
        <w:szCs w:val="24"/>
        <w:lang w:eastAsia="bg-BG"/>
      </w:rPr>
      <w:drawing>
        <wp:inline distT="0" distB="0" distL="0" distR="0" wp14:anchorId="17E962D7" wp14:editId="6F818B20">
          <wp:extent cx="2009775" cy="46609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09775" cy="466090"/>
                  </a:xfrm>
                  <a:prstGeom prst="rect">
                    <a:avLst/>
                  </a:prstGeom>
                  <a:noFill/>
                  <a:ln>
                    <a:noFill/>
                  </a:ln>
                </pic:spPr>
              </pic:pic>
            </a:graphicData>
          </a:graphic>
        </wp:inline>
      </w:drawing>
    </w:r>
    <w:r>
      <w:rPr>
        <w:rFonts w:ascii="Times New Roman" w:eastAsia="Times New Roman" w:hAnsi="Times New Roman"/>
        <w:i/>
        <w:noProof/>
        <w:sz w:val="24"/>
        <w:szCs w:val="24"/>
        <w:lang w:eastAsia="bg-BG"/>
      </w:rPr>
      <w:t xml:space="preserve">                                 </w:t>
    </w:r>
    <w:r w:rsidRPr="00522F04">
      <w:rPr>
        <w:rFonts w:ascii="Times New Roman" w:eastAsia="Times New Roman" w:hAnsi="Times New Roman"/>
        <w:i/>
        <w:noProof/>
        <w:sz w:val="24"/>
        <w:szCs w:val="24"/>
        <w:lang w:eastAsia="bg-BG"/>
      </w:rPr>
      <w:drawing>
        <wp:inline distT="0" distB="0" distL="0" distR="0" wp14:anchorId="693D6C0D" wp14:editId="74671C44">
          <wp:extent cx="2191590" cy="526211"/>
          <wp:effectExtent l="0" t="0" r="0" b="7620"/>
          <wp:docPr id="4" name="Picture 4" descr="pkip_horizontal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kip_horizontal_logo"/>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2196042" cy="5272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B170A8"/>
    <w:multiLevelType w:val="hybridMultilevel"/>
    <w:tmpl w:val="60227B0A"/>
    <w:lvl w:ilvl="0" w:tplc="04020011">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26DB54D1"/>
    <w:multiLevelType w:val="hybridMultilevel"/>
    <w:tmpl w:val="ACCA62C2"/>
    <w:lvl w:ilvl="0" w:tplc="EBA00D96">
      <w:start w:val="2"/>
      <w:numFmt w:val="bullet"/>
      <w:lvlText w:val="-"/>
      <w:lvlJc w:val="left"/>
      <w:pPr>
        <w:ind w:left="720" w:hanging="360"/>
      </w:pPr>
      <w:rPr>
        <w:rFonts w:ascii="Arial" w:eastAsiaTheme="minorHAnsi" w:hAnsi="Arial" w:cs="Aria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2" w15:restartNumberingAfterBreak="0">
    <w:nsid w:val="30E217D0"/>
    <w:multiLevelType w:val="hybridMultilevel"/>
    <w:tmpl w:val="0BBA2BA8"/>
    <w:lvl w:ilvl="0" w:tplc="F6AE08E8">
      <w:start w:val="1"/>
      <w:numFmt w:val="bullet"/>
      <w:lvlText w:val="-"/>
      <w:lvlJc w:val="left"/>
      <w:pPr>
        <w:ind w:left="720" w:hanging="360"/>
      </w:pPr>
      <w:rPr>
        <w:rFonts w:ascii="Times New Roman" w:eastAsia="Calibri" w:hAnsi="Times New Roman" w:cs="Times New Roman"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3" w15:restartNumberingAfterBreak="0">
    <w:nsid w:val="621579F8"/>
    <w:multiLevelType w:val="hybridMultilevel"/>
    <w:tmpl w:val="24A651BE"/>
    <w:lvl w:ilvl="0" w:tplc="0402000D">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4" w15:restartNumberingAfterBreak="0">
    <w:nsid w:val="722305E8"/>
    <w:multiLevelType w:val="multilevel"/>
    <w:tmpl w:val="722305E8"/>
    <w:lvl w:ilvl="0">
      <w:start w:val="1"/>
      <w:numFmt w:val="decimal"/>
      <w:lvlText w:val="%1."/>
      <w:lvlJc w:val="left"/>
      <w:pPr>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3"/>
  </w:num>
  <w:num w:numId="2">
    <w:abstractNumId w:val="0"/>
  </w:num>
  <w:num w:numId="3">
    <w:abstractNumId w:val="1"/>
  </w:num>
  <w:num w:numId="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02ACA"/>
    <w:rsid w:val="00013823"/>
    <w:rsid w:val="00013AFD"/>
    <w:rsid w:val="000319CC"/>
    <w:rsid w:val="000508B7"/>
    <w:rsid w:val="00052C76"/>
    <w:rsid w:val="00065929"/>
    <w:rsid w:val="0009518E"/>
    <w:rsid w:val="000A6D9B"/>
    <w:rsid w:val="000A7D1B"/>
    <w:rsid w:val="000B6072"/>
    <w:rsid w:val="000C72E1"/>
    <w:rsid w:val="000D1914"/>
    <w:rsid w:val="000F4DE9"/>
    <w:rsid w:val="001107B1"/>
    <w:rsid w:val="00112ACA"/>
    <w:rsid w:val="001250F3"/>
    <w:rsid w:val="00126F71"/>
    <w:rsid w:val="00150A63"/>
    <w:rsid w:val="00164E23"/>
    <w:rsid w:val="00186829"/>
    <w:rsid w:val="001925A8"/>
    <w:rsid w:val="00194A32"/>
    <w:rsid w:val="001B490C"/>
    <w:rsid w:val="001B49CF"/>
    <w:rsid w:val="001B64EE"/>
    <w:rsid w:val="001C4400"/>
    <w:rsid w:val="001D3386"/>
    <w:rsid w:val="001E7046"/>
    <w:rsid w:val="001F5CAA"/>
    <w:rsid w:val="00212A6E"/>
    <w:rsid w:val="0022457E"/>
    <w:rsid w:val="002262CD"/>
    <w:rsid w:val="00234298"/>
    <w:rsid w:val="002533FA"/>
    <w:rsid w:val="002665DE"/>
    <w:rsid w:val="0028524A"/>
    <w:rsid w:val="002B77A8"/>
    <w:rsid w:val="002C1638"/>
    <w:rsid w:val="002D29D1"/>
    <w:rsid w:val="002D3045"/>
    <w:rsid w:val="00324FA7"/>
    <w:rsid w:val="0033559F"/>
    <w:rsid w:val="0034268B"/>
    <w:rsid w:val="003453C9"/>
    <w:rsid w:val="00345B68"/>
    <w:rsid w:val="0035732F"/>
    <w:rsid w:val="003812C1"/>
    <w:rsid w:val="00392C0D"/>
    <w:rsid w:val="00397070"/>
    <w:rsid w:val="003A35BB"/>
    <w:rsid w:val="003A7795"/>
    <w:rsid w:val="003C05E1"/>
    <w:rsid w:val="003C1196"/>
    <w:rsid w:val="003C31CA"/>
    <w:rsid w:val="003C4032"/>
    <w:rsid w:val="003D0798"/>
    <w:rsid w:val="003D1FDC"/>
    <w:rsid w:val="003E07BC"/>
    <w:rsid w:val="003E2AA6"/>
    <w:rsid w:val="003E4A81"/>
    <w:rsid w:val="003E6355"/>
    <w:rsid w:val="003F11B3"/>
    <w:rsid w:val="003F127D"/>
    <w:rsid w:val="00402ACA"/>
    <w:rsid w:val="0040632C"/>
    <w:rsid w:val="0040728E"/>
    <w:rsid w:val="00410461"/>
    <w:rsid w:val="0041559B"/>
    <w:rsid w:val="0042512A"/>
    <w:rsid w:val="00431285"/>
    <w:rsid w:val="00440C16"/>
    <w:rsid w:val="00454C6D"/>
    <w:rsid w:val="00456C38"/>
    <w:rsid w:val="004613D2"/>
    <w:rsid w:val="00487A24"/>
    <w:rsid w:val="00493BA5"/>
    <w:rsid w:val="004D78D8"/>
    <w:rsid w:val="004E1802"/>
    <w:rsid w:val="004F126B"/>
    <w:rsid w:val="004F286F"/>
    <w:rsid w:val="00522F04"/>
    <w:rsid w:val="0053494A"/>
    <w:rsid w:val="00541617"/>
    <w:rsid w:val="005428B0"/>
    <w:rsid w:val="00542DC7"/>
    <w:rsid w:val="00556510"/>
    <w:rsid w:val="005671C7"/>
    <w:rsid w:val="005A2D63"/>
    <w:rsid w:val="005C6AC1"/>
    <w:rsid w:val="005D4C38"/>
    <w:rsid w:val="005E4C9E"/>
    <w:rsid w:val="005E7569"/>
    <w:rsid w:val="005F04C4"/>
    <w:rsid w:val="00622EF3"/>
    <w:rsid w:val="00645185"/>
    <w:rsid w:val="0065272F"/>
    <w:rsid w:val="006564B8"/>
    <w:rsid w:val="0068676A"/>
    <w:rsid w:val="00691015"/>
    <w:rsid w:val="006A535F"/>
    <w:rsid w:val="006A54F4"/>
    <w:rsid w:val="006B43D7"/>
    <w:rsid w:val="006C46DB"/>
    <w:rsid w:val="006E063B"/>
    <w:rsid w:val="006E4E32"/>
    <w:rsid w:val="00707B43"/>
    <w:rsid w:val="00710FEE"/>
    <w:rsid w:val="007159A1"/>
    <w:rsid w:val="00723E00"/>
    <w:rsid w:val="007311CC"/>
    <w:rsid w:val="00733C09"/>
    <w:rsid w:val="00734A59"/>
    <w:rsid w:val="00736FBC"/>
    <w:rsid w:val="0074376A"/>
    <w:rsid w:val="00755DCB"/>
    <w:rsid w:val="00763DB7"/>
    <w:rsid w:val="0076571F"/>
    <w:rsid w:val="00776F50"/>
    <w:rsid w:val="00781838"/>
    <w:rsid w:val="00791E18"/>
    <w:rsid w:val="00792802"/>
    <w:rsid w:val="007C2134"/>
    <w:rsid w:val="007D3A3A"/>
    <w:rsid w:val="007F019E"/>
    <w:rsid w:val="007F0BA5"/>
    <w:rsid w:val="007F0ED2"/>
    <w:rsid w:val="008137F7"/>
    <w:rsid w:val="00816DDA"/>
    <w:rsid w:val="008413F8"/>
    <w:rsid w:val="00844514"/>
    <w:rsid w:val="0085765B"/>
    <w:rsid w:val="00857C6F"/>
    <w:rsid w:val="008652E5"/>
    <w:rsid w:val="008719E7"/>
    <w:rsid w:val="008722AA"/>
    <w:rsid w:val="0087481D"/>
    <w:rsid w:val="008845F4"/>
    <w:rsid w:val="008A2B53"/>
    <w:rsid w:val="008B1316"/>
    <w:rsid w:val="008D4237"/>
    <w:rsid w:val="00926AD0"/>
    <w:rsid w:val="009308BE"/>
    <w:rsid w:val="009622AE"/>
    <w:rsid w:val="00962CCA"/>
    <w:rsid w:val="009655B8"/>
    <w:rsid w:val="00966458"/>
    <w:rsid w:val="00971248"/>
    <w:rsid w:val="00973ECC"/>
    <w:rsid w:val="0098275F"/>
    <w:rsid w:val="0098334F"/>
    <w:rsid w:val="009833AA"/>
    <w:rsid w:val="00984A52"/>
    <w:rsid w:val="00991CB4"/>
    <w:rsid w:val="00993452"/>
    <w:rsid w:val="0099667C"/>
    <w:rsid w:val="009A0149"/>
    <w:rsid w:val="009B2846"/>
    <w:rsid w:val="009C5EB8"/>
    <w:rsid w:val="009D4213"/>
    <w:rsid w:val="009D49EC"/>
    <w:rsid w:val="00A049DA"/>
    <w:rsid w:val="00A05ADF"/>
    <w:rsid w:val="00A14C5F"/>
    <w:rsid w:val="00A21218"/>
    <w:rsid w:val="00A233EA"/>
    <w:rsid w:val="00A2514B"/>
    <w:rsid w:val="00A62A1B"/>
    <w:rsid w:val="00A67557"/>
    <w:rsid w:val="00A67BB6"/>
    <w:rsid w:val="00A721A0"/>
    <w:rsid w:val="00A81893"/>
    <w:rsid w:val="00A82A33"/>
    <w:rsid w:val="00A87587"/>
    <w:rsid w:val="00A94C80"/>
    <w:rsid w:val="00A95615"/>
    <w:rsid w:val="00AA22E0"/>
    <w:rsid w:val="00AB368B"/>
    <w:rsid w:val="00AD22F2"/>
    <w:rsid w:val="00AE7396"/>
    <w:rsid w:val="00B02714"/>
    <w:rsid w:val="00B033D5"/>
    <w:rsid w:val="00B035FE"/>
    <w:rsid w:val="00B16862"/>
    <w:rsid w:val="00B175A1"/>
    <w:rsid w:val="00B36197"/>
    <w:rsid w:val="00B4545E"/>
    <w:rsid w:val="00B620FB"/>
    <w:rsid w:val="00B9120F"/>
    <w:rsid w:val="00B93942"/>
    <w:rsid w:val="00B9758F"/>
    <w:rsid w:val="00BA513D"/>
    <w:rsid w:val="00BA727B"/>
    <w:rsid w:val="00BB703E"/>
    <w:rsid w:val="00BC2483"/>
    <w:rsid w:val="00BF06C5"/>
    <w:rsid w:val="00BF1545"/>
    <w:rsid w:val="00BF3D56"/>
    <w:rsid w:val="00C13066"/>
    <w:rsid w:val="00C161DD"/>
    <w:rsid w:val="00C31D95"/>
    <w:rsid w:val="00C47C4D"/>
    <w:rsid w:val="00C5662F"/>
    <w:rsid w:val="00C63107"/>
    <w:rsid w:val="00C80254"/>
    <w:rsid w:val="00C84FCD"/>
    <w:rsid w:val="00C9711F"/>
    <w:rsid w:val="00CA50C2"/>
    <w:rsid w:val="00CA7836"/>
    <w:rsid w:val="00CB4202"/>
    <w:rsid w:val="00CC4001"/>
    <w:rsid w:val="00CE4009"/>
    <w:rsid w:val="00CF5E98"/>
    <w:rsid w:val="00D40DD3"/>
    <w:rsid w:val="00D43F14"/>
    <w:rsid w:val="00D551E4"/>
    <w:rsid w:val="00DA68D2"/>
    <w:rsid w:val="00DC2F02"/>
    <w:rsid w:val="00DE6316"/>
    <w:rsid w:val="00E066E6"/>
    <w:rsid w:val="00E12556"/>
    <w:rsid w:val="00E13262"/>
    <w:rsid w:val="00E22914"/>
    <w:rsid w:val="00E418A8"/>
    <w:rsid w:val="00E44CEF"/>
    <w:rsid w:val="00E530D5"/>
    <w:rsid w:val="00E534F5"/>
    <w:rsid w:val="00E66396"/>
    <w:rsid w:val="00E67FEF"/>
    <w:rsid w:val="00E80277"/>
    <w:rsid w:val="00E91B13"/>
    <w:rsid w:val="00EA0271"/>
    <w:rsid w:val="00EA40C7"/>
    <w:rsid w:val="00EB4A9B"/>
    <w:rsid w:val="00ED3FB8"/>
    <w:rsid w:val="00EF6A85"/>
    <w:rsid w:val="00F01496"/>
    <w:rsid w:val="00F12A1D"/>
    <w:rsid w:val="00F150D2"/>
    <w:rsid w:val="00F34F47"/>
    <w:rsid w:val="00F35588"/>
    <w:rsid w:val="00F3655F"/>
    <w:rsid w:val="00F4459A"/>
    <w:rsid w:val="00F5314F"/>
    <w:rsid w:val="00F531A1"/>
    <w:rsid w:val="00F53AD0"/>
    <w:rsid w:val="00F72160"/>
    <w:rsid w:val="00F80849"/>
    <w:rsid w:val="00F84349"/>
    <w:rsid w:val="00FA6670"/>
    <w:rsid w:val="00FC0AF4"/>
    <w:rsid w:val="00FC599F"/>
    <w:rsid w:val="00FD6E4A"/>
    <w:rsid w:val="00FE6133"/>
    <w:rsid w:val="00FE7700"/>
    <w:rsid w:val="00FF39FB"/>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267DB62"/>
  <w15:docId w15:val="{C9AD29C2-E400-44E7-ACFE-ECCB21D691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bg-BG"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02ACA"/>
    <w:rPr>
      <w:rFonts w:ascii="Arial" w:hAnsi="Arial" w:cs="Times New Roman"/>
      <w:sz w:val="20"/>
      <w:szCs w:val="1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402ACA"/>
    <w:rPr>
      <w:sz w:val="16"/>
      <w:szCs w:val="16"/>
    </w:rPr>
  </w:style>
  <w:style w:type="paragraph" w:styleId="CommentText">
    <w:name w:val="annotation text"/>
    <w:basedOn w:val="Normal"/>
    <w:link w:val="CommentTextChar"/>
    <w:uiPriority w:val="99"/>
    <w:unhideWhenUsed/>
    <w:rsid w:val="00402ACA"/>
    <w:pPr>
      <w:spacing w:line="240" w:lineRule="auto"/>
    </w:pPr>
    <w:rPr>
      <w:szCs w:val="20"/>
    </w:rPr>
  </w:style>
  <w:style w:type="character" w:customStyle="1" w:styleId="CommentTextChar">
    <w:name w:val="Comment Text Char"/>
    <w:basedOn w:val="DefaultParagraphFont"/>
    <w:link w:val="CommentText"/>
    <w:uiPriority w:val="99"/>
    <w:rsid w:val="00402ACA"/>
    <w:rPr>
      <w:rFonts w:ascii="Arial" w:hAnsi="Arial" w:cs="Times New Roman"/>
      <w:sz w:val="20"/>
      <w:szCs w:val="20"/>
    </w:rPr>
  </w:style>
  <w:style w:type="paragraph" w:styleId="ListParagraph">
    <w:name w:val="List Paragraph"/>
    <w:basedOn w:val="Normal"/>
    <w:uiPriority w:val="34"/>
    <w:qFormat/>
    <w:rsid w:val="00402ACA"/>
    <w:pPr>
      <w:ind w:left="720"/>
      <w:contextualSpacing/>
    </w:pPr>
  </w:style>
  <w:style w:type="paragraph" w:styleId="BalloonText">
    <w:name w:val="Balloon Text"/>
    <w:basedOn w:val="Normal"/>
    <w:link w:val="BalloonTextChar"/>
    <w:uiPriority w:val="99"/>
    <w:semiHidden/>
    <w:unhideWhenUsed/>
    <w:rsid w:val="00402AC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02ACA"/>
    <w:rPr>
      <w:rFonts w:ascii="Segoe UI" w:hAnsi="Segoe UI" w:cs="Segoe UI"/>
      <w:sz w:val="18"/>
      <w:szCs w:val="18"/>
    </w:rPr>
  </w:style>
  <w:style w:type="paragraph" w:styleId="Header">
    <w:name w:val="header"/>
    <w:basedOn w:val="Normal"/>
    <w:link w:val="HeaderChar"/>
    <w:uiPriority w:val="99"/>
    <w:unhideWhenUsed/>
    <w:rsid w:val="00402ACA"/>
    <w:pPr>
      <w:tabs>
        <w:tab w:val="center" w:pos="4536"/>
        <w:tab w:val="right" w:pos="9072"/>
      </w:tabs>
      <w:spacing w:after="0" w:line="240" w:lineRule="auto"/>
    </w:pPr>
  </w:style>
  <w:style w:type="character" w:customStyle="1" w:styleId="HeaderChar">
    <w:name w:val="Header Char"/>
    <w:basedOn w:val="DefaultParagraphFont"/>
    <w:link w:val="Header"/>
    <w:uiPriority w:val="99"/>
    <w:rsid w:val="00402ACA"/>
    <w:rPr>
      <w:rFonts w:ascii="Arial" w:hAnsi="Arial" w:cs="Times New Roman"/>
      <w:sz w:val="20"/>
      <w:szCs w:val="16"/>
    </w:rPr>
  </w:style>
  <w:style w:type="paragraph" w:styleId="Footer">
    <w:name w:val="footer"/>
    <w:basedOn w:val="Normal"/>
    <w:link w:val="FooterChar"/>
    <w:uiPriority w:val="99"/>
    <w:unhideWhenUsed/>
    <w:rsid w:val="00402ACA"/>
    <w:pPr>
      <w:tabs>
        <w:tab w:val="center" w:pos="4536"/>
        <w:tab w:val="right" w:pos="9072"/>
      </w:tabs>
      <w:spacing w:after="0" w:line="240" w:lineRule="auto"/>
    </w:pPr>
  </w:style>
  <w:style w:type="character" w:customStyle="1" w:styleId="FooterChar">
    <w:name w:val="Footer Char"/>
    <w:basedOn w:val="DefaultParagraphFont"/>
    <w:link w:val="Footer"/>
    <w:uiPriority w:val="99"/>
    <w:rsid w:val="00402ACA"/>
    <w:rPr>
      <w:rFonts w:ascii="Arial" w:hAnsi="Arial" w:cs="Times New Roman"/>
      <w:sz w:val="20"/>
      <w:szCs w:val="16"/>
    </w:rPr>
  </w:style>
  <w:style w:type="paragraph" w:styleId="FootnoteText">
    <w:name w:val="footnote text"/>
    <w:aliases w:val="Podrozdział,stile 1,Footnote1,Footnote2,Footnote3,Footnote4,Footnote5,Footnote6,Footnote7,Footnote8,Footnote9,Footnote10,Footnote11,Footnote21,Footnote31,Footnote41,Footnote51,Footnote61,Footnote71,Footnote81,Footnote91,single spa,Footno"/>
    <w:basedOn w:val="Normal"/>
    <w:link w:val="FootnoteTextChar"/>
    <w:uiPriority w:val="99"/>
    <w:unhideWhenUsed/>
    <w:qFormat/>
    <w:rsid w:val="003C31CA"/>
    <w:pPr>
      <w:spacing w:after="0" w:line="240" w:lineRule="auto"/>
    </w:pPr>
    <w:rPr>
      <w:rFonts w:ascii="Calibri" w:eastAsia="Calibri" w:hAnsi="Calibri"/>
      <w:szCs w:val="20"/>
    </w:rPr>
  </w:style>
  <w:style w:type="character" w:customStyle="1" w:styleId="FootnoteTextChar">
    <w:name w:val="Footnote Text Char"/>
    <w:aliases w:val="Podrozdział Char,stile 1 Char,Footnote1 Char,Footnote2 Char,Footnote3 Char,Footnote4 Char,Footnote5 Char,Footnote6 Char,Footnote7 Char,Footnote8 Char,Footnote9 Char,Footnote10 Char,Footnote11 Char,Footnote21 Char,Footnote31 Char"/>
    <w:basedOn w:val="DefaultParagraphFont"/>
    <w:link w:val="FootnoteText"/>
    <w:uiPriority w:val="99"/>
    <w:rsid w:val="003C31CA"/>
    <w:rPr>
      <w:rFonts w:ascii="Calibri" w:eastAsia="Calibri" w:hAnsi="Calibri" w:cs="Times New Roman"/>
      <w:sz w:val="20"/>
      <w:szCs w:val="20"/>
    </w:rPr>
  </w:style>
  <w:style w:type="character" w:styleId="FootnoteReference">
    <w:name w:val="footnote reference"/>
    <w:aliases w:val="Footnote symbol,Appel note de bas de p,SUPERS,Nota,(NECG) Footnote Reference,Voetnootverwijzing,Footnote Reference Superscript,BVI fnr,Lábjegyzet-hivatkozás,L?bjegyzet-hivatkoz?s,Char1 Char Char Char Char,ftref,Fussnot,Footnotes refss"/>
    <w:uiPriority w:val="99"/>
    <w:unhideWhenUsed/>
    <w:qFormat/>
    <w:rsid w:val="003C31CA"/>
    <w:rPr>
      <w:vertAlign w:val="superscript"/>
    </w:rPr>
  </w:style>
  <w:style w:type="paragraph" w:styleId="CommentSubject">
    <w:name w:val="annotation subject"/>
    <w:basedOn w:val="CommentText"/>
    <w:next w:val="CommentText"/>
    <w:link w:val="CommentSubjectChar"/>
    <w:uiPriority w:val="99"/>
    <w:semiHidden/>
    <w:unhideWhenUsed/>
    <w:rsid w:val="00F53AD0"/>
    <w:rPr>
      <w:b/>
      <w:bCs/>
    </w:rPr>
  </w:style>
  <w:style w:type="character" w:customStyle="1" w:styleId="CommentSubjectChar">
    <w:name w:val="Comment Subject Char"/>
    <w:basedOn w:val="CommentTextChar"/>
    <w:link w:val="CommentSubject"/>
    <w:uiPriority w:val="99"/>
    <w:semiHidden/>
    <w:rsid w:val="00F53AD0"/>
    <w:rPr>
      <w:rFonts w:ascii="Arial" w:hAnsi="Arial" w:cs="Times New Roman"/>
      <w:b/>
      <w:bCs/>
      <w:sz w:val="20"/>
      <w:szCs w:val="20"/>
    </w:rPr>
  </w:style>
  <w:style w:type="table" w:styleId="TableGrid">
    <w:name w:val="Table Grid"/>
    <w:basedOn w:val="TableNormal"/>
    <w:uiPriority w:val="39"/>
    <w:rsid w:val="003C4032"/>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622AE"/>
    <w:pPr>
      <w:spacing w:after="0" w:line="240" w:lineRule="auto"/>
    </w:pPr>
    <w:rPr>
      <w:rFonts w:ascii="Arial" w:hAnsi="Arial" w:cs="Times New Roman"/>
      <w:sz w:val="20"/>
      <w:szCs w:val="16"/>
    </w:rPr>
  </w:style>
  <w:style w:type="character" w:styleId="Hyperlink">
    <w:name w:val="Hyperlink"/>
    <w:basedOn w:val="DefaultParagraphFont"/>
    <w:uiPriority w:val="99"/>
    <w:unhideWhenUsed/>
    <w:rsid w:val="003D0798"/>
    <w:rPr>
      <w:color w:val="0563C1" w:themeColor="hyperlink"/>
      <w:u w:val="single"/>
    </w:rPr>
  </w:style>
  <w:style w:type="character" w:styleId="FollowedHyperlink">
    <w:name w:val="FollowedHyperlink"/>
    <w:basedOn w:val="DefaultParagraphFont"/>
    <w:uiPriority w:val="99"/>
    <w:semiHidden/>
    <w:unhideWhenUsed/>
    <w:rsid w:val="003D079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n-ilibrary.org/content/books/9789210028295c006"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en.acatech.de/publication/industrie-4-0-maturity-index-update-2020/"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eur-lex.europa.eu/legal-content/BG/TXT/?uri=celex%3A12012P%2FTXT" TargetMode="External"/><Relationship Id="rId1" Type="http://schemas.openxmlformats.org/officeDocument/2006/relationships/hyperlink" Target="https://www.ohchr.org/EN/HRBodies/CRPD/Pages/ConventionRightsPersonsWithDisabilities.aspx" TargetMode="External"/></Relationships>
</file>

<file path=word/_rels/header1.xml.rels><?xml version="1.0" encoding="UTF-8" standalone="yes"?>
<Relationships xmlns="http://schemas.openxmlformats.org/package/2006/relationships"><Relationship Id="rId3" Type="http://schemas.openxmlformats.org/officeDocument/2006/relationships/image" Target="cid:image001.png@01D8FB39.06A872C0" TargetMode="External"/><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B47E05-BD9E-489B-BFF1-A518117A4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21</Pages>
  <Words>7260</Words>
  <Characters>41388</Characters>
  <Application>Microsoft Office Word</Application>
  <DocSecurity>0</DocSecurity>
  <Lines>344</Lines>
  <Paragraphs>97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48551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Тони Ванюшев</dc:creator>
  <cp:keywords/>
  <dc:description/>
  <cp:lastModifiedBy>Administrator</cp:lastModifiedBy>
  <cp:revision>3</cp:revision>
  <dcterms:created xsi:type="dcterms:W3CDTF">2025-02-28T15:31:00Z</dcterms:created>
  <dcterms:modified xsi:type="dcterms:W3CDTF">2025-03-05T09:43:00Z</dcterms:modified>
</cp:coreProperties>
</file>